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139A">
      <w:pPr>
        <w:rPr>
          <w:rFonts w:eastAsia="Times New Roman"/>
        </w:rPr>
      </w:pPr>
      <w:r>
        <w:rPr>
          <w:rFonts w:eastAsia="Times New Roman"/>
        </w:rPr>
        <w:t> </w:t>
      </w:r>
      <w:bookmarkStart w:id="0" w:name="_GoBack"/>
      <w:bookmarkEnd w:id="0"/>
    </w:p>
    <w:p w:rsidR="00000000" w:rsidRDefault="00A4139A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std="t" o:hr="t" fillcolor="#a0a0a0" stroked="f"/>
        </w:pict>
      </w:r>
    </w:p>
    <w:p w:rsidR="00000000" w:rsidRDefault="00A4139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LAW AND THE FAMILY </w:t>
      </w:r>
    </w:p>
    <w:p w:rsidR="00000000" w:rsidRDefault="00A4139A">
      <w:pPr>
        <w:pStyle w:val="HTMLPreformatted"/>
        <w:rPr>
          <w:rFonts w:ascii="Arial" w:hAnsi="Arial" w:cs="Arial"/>
        </w:rPr>
      </w:pP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Where the Buck Stops for Law Guardians</w:t>
      </w:r>
    </w:p>
    <w:p w:rsidR="00000000" w:rsidRDefault="00A4139A">
      <w:pPr>
        <w:pStyle w:val="HTMLPreformatted"/>
        <w:rPr>
          <w:rFonts w:ascii="Arial" w:hAnsi="Arial" w:cs="Arial"/>
        </w:rPr>
      </w:pP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By Joel R. Brandes and Carole L. Weidman</w:t>
      </w:r>
    </w:p>
    <w:p w:rsidR="00000000" w:rsidRDefault="00A4139A">
      <w:pPr>
        <w:pStyle w:val="HTMLPreformatted"/>
        <w:rPr>
          <w:rFonts w:ascii="Arial" w:hAnsi="Arial" w:cs="Arial"/>
        </w:rPr>
      </w:pPr>
    </w:p>
    <w:p w:rsidR="00000000" w:rsidRDefault="00A4139A">
      <w:pPr>
        <w:pStyle w:val="HTMLPreformatted"/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New York Law Journal</w:t>
        </w:r>
      </w:hyperlink>
      <w:r>
        <w:rPr>
          <w:rFonts w:ascii="Arial" w:hAnsi="Arial" w:cs="Arial"/>
        </w:rPr>
        <w:t xml:space="preserve"> (p. 3, col. 1)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September 26, 1995</w:t>
      </w:r>
    </w:p>
    <w:p w:rsidR="00000000" w:rsidRDefault="00A4139A">
      <w:pPr>
        <w:pStyle w:val="HTMLPreformatted"/>
        <w:rPr>
          <w:rFonts w:ascii="Arial" w:hAnsi="Arial" w:cs="Arial"/>
        </w:rPr>
      </w:pP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THESE ARE BUSY DAYS in matrimonial courtrooms. Judges have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skillfully been using a 1993 court rule to aid them in sorting out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complex issues of cus</w:t>
      </w:r>
      <w:r>
        <w:rPr>
          <w:rFonts w:ascii="Arial" w:hAnsi="Arial" w:cs="Arial"/>
        </w:rPr>
        <w:t xml:space="preserve">tody. Inspiring greater confidence in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system and boosting efficiency is a part of the goal.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Custody and visitation proceedings have as their objective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best interests of the child. The child, however, is not a party to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</w:t>
      </w:r>
      <w:r>
        <w:rPr>
          <w:rFonts w:ascii="Arial" w:hAnsi="Arial" w:cs="Arial"/>
        </w:rPr>
        <w:t xml:space="preserve"> action and is normally not represented. A law guardian may be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appointed by the court to protect the interests of the child, or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 may choose independent counsel. The court may also order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parties and the child to submit to fore</w:t>
      </w:r>
      <w:r>
        <w:rPr>
          <w:rFonts w:ascii="Arial" w:hAnsi="Arial" w:cs="Arial"/>
        </w:rPr>
        <w:t xml:space="preserve">nsic evaluations pursuant to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Civil Practice Law and Rules Sec.3121(a) and Family Court Act (FCA)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Sec.251.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Section 202.16 (f) of the Uniform Civil Rules for the Supreme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Court, enacted in 1993, provides that the court ``may appoint</w:t>
      </w:r>
      <w:r>
        <w:rPr>
          <w:rFonts w:ascii="Arial" w:hAnsi="Arial" w:cs="Arial"/>
        </w:rPr>
        <w:t xml:space="preserve"> a law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guardian for the infant children, or may direct the parties to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submit to the court, within 20 days of the [preliminary] conference,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 list of suitable law guardians for selection by the court.''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Section 202.18 of the rules pr</w:t>
      </w:r>
      <w:r>
        <w:rPr>
          <w:rFonts w:ascii="Arial" w:hAnsi="Arial" w:cs="Arial"/>
        </w:rPr>
        <w:t xml:space="preserve">ovides that in any action or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proceeding tried without a jury to which Domestic Relations Law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Sec.237 applies, the court may appoint a psychiatrist, psychologist,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social worker or other appropriate expert to give testimony with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respect to custody or visitation and that the cost of such expert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shall be paid by a party or the parties to the action as the court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shall direct.*1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Statutory Authority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It has generally been held that a court has inher</w:t>
      </w:r>
      <w:r>
        <w:rPr>
          <w:rFonts w:ascii="Arial" w:hAnsi="Arial" w:cs="Arial"/>
        </w:rPr>
        <w:t xml:space="preserve">ent authority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designate counsel to represent children in custody cases and that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 statutory authority is necessary. In addition to such inherent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power, there is statutory authority to appoint law guardians under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FCA Sec.241, whi</w:t>
      </w:r>
      <w:r>
        <w:rPr>
          <w:rFonts w:ascii="Arial" w:hAnsi="Arial" w:cs="Arial"/>
        </w:rPr>
        <w:t xml:space="preserve">ch provides that ``minors who are the subject of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family court proceedings or appeals originating in the family court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should be represented by counsel of their own choosing or by law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guardians  . . . .''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FCA Sec.249 provides that </w:t>
      </w:r>
      <w:r>
        <w:rPr>
          <w:rFonts w:ascii="Arial" w:hAnsi="Arial" w:cs="Arial"/>
        </w:rPr>
        <w:t xml:space="preserve">in any proceeding in which it has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jurisdiction ``the court may appoint a law guardian to represent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child, when, in the opinion of the family court judge, such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representation will serve the purposes of this act, if independent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le</w:t>
      </w:r>
      <w:r>
        <w:rPr>
          <w:rFonts w:ascii="Arial" w:hAnsi="Arial" w:cs="Arial"/>
        </w:rPr>
        <w:t xml:space="preserve">gal counsel is not available to the child.'' This statutory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authorization to appoint law guardians in custody/visitation cases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under FCA Sec.249 carried over to the Supreme Court before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enactment of the rules.*2 FCA Sec.241 specifies </w:t>
      </w:r>
      <w:r>
        <w:rPr>
          <w:rFonts w:ascii="Arial" w:hAnsi="Arial" w:cs="Arial"/>
        </w:rPr>
        <w:t xml:space="preserve">that law guardians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are ``counsel'' who ``help protect'' the children's interests.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Appellate Division has said*3 that the role of the law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guardian in disputed custody/visitation litigation has been to act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as champion of the ch</w:t>
      </w:r>
      <w:r>
        <w:rPr>
          <w:rFonts w:ascii="Arial" w:hAnsi="Arial" w:cs="Arial"/>
        </w:rPr>
        <w:t xml:space="preserve">ild's best interest, as advocate for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child's preferences, as investigator seeking the truth on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controverted issues or to recommend alternatives for the court's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consideration. The role of the law guardian appointed under the FCA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was to be the same as the role of independent counsel. Because FCA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Sec.242 requires law guardians to be attorneys admitted to practice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New York they differ from guardians ad litem, who need not be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attorneys.*4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an earlier ar</w:t>
      </w:r>
      <w:r>
        <w:rPr>
          <w:rFonts w:ascii="Arial" w:hAnsi="Arial" w:cs="Arial"/>
        </w:rPr>
        <w:t xml:space="preserve">ticle*5 we commented that inevitably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question will arise: Who will foot the law guardian's bill? Since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enactment of the 1993 rule, judges, including Supreme Court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judges, are routinely appointing law guardians in custody cases,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ordering forensic evaluations and directing one or both of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parties to pay the legal fees of the law guardian and costs of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forensic evaluation.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many cases the judges are directing one spouse, often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husband, to p</w:t>
      </w:r>
      <w:r>
        <w:rPr>
          <w:rFonts w:ascii="Arial" w:hAnsi="Arial" w:cs="Arial"/>
        </w:rPr>
        <w:t xml:space="preserve">ay a retainer to the law guardian and pay him or her at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 hourly rate. This is particularly strange to most lawyers since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it is a huge departure from the past unwillingness judges have shown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 awarding advance retainers for counsel fees</w:t>
      </w:r>
      <w:r>
        <w:rPr>
          <w:rFonts w:ascii="Arial" w:hAnsi="Arial" w:cs="Arial"/>
        </w:rPr>
        <w:t xml:space="preserve">, pendente lite, to a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needy spouse.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Directing a Parent to Pay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decision in Anonymous v. Anonymous,*6 decided this month by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Justice Silberman of the Supreme Court, New York County, is a sign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the times. The c</w:t>
      </w:r>
      <w:r>
        <w:rPr>
          <w:rFonts w:ascii="Arial" w:hAnsi="Arial" w:cs="Arial"/>
        </w:rPr>
        <w:t xml:space="preserve">ourt granted a law guardian's motion for pendente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lite counsel fees and directed the father to advance a $15,000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retainer to a law guardian selected by the children with the further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authorization granted to the law guardian to enter judgm</w:t>
      </w:r>
      <w:r>
        <w:rPr>
          <w:rFonts w:ascii="Arial" w:hAnsi="Arial" w:cs="Arial"/>
        </w:rPr>
        <w:t xml:space="preserve">ent against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father should he fail to pay the award.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parties' children, dissatisfied with the guardian ad litem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appointed by the prior assigned judge, contacted the attorney after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seeing his name in a magazine. The attorney made application on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behalf of the children to be appointed as their law guardian.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 granted the motion, appointed him as the law guardian and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ordered the father to pay the law guardians </w:t>
      </w:r>
      <w:r>
        <w:rPr>
          <w:rFonts w:ascii="Arial" w:hAnsi="Arial" w:cs="Arial"/>
        </w:rPr>
        <w:t xml:space="preserve">fee in the first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instance with a final determination as to a proper allocation of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fee to be made by the trial court.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law guardian then moved for a $25,000 retainer pendente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lite, and the father opposed the motion on the g</w:t>
      </w:r>
      <w:r>
        <w:rPr>
          <w:rFonts w:ascii="Arial" w:hAnsi="Arial" w:cs="Arial"/>
        </w:rPr>
        <w:t xml:space="preserve">round that the law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guardian was ``not acting as a law guardian pursuant to the Family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 Act because he was not independently selected and since he is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not acting as a neutral evaluator.'' The father also argued that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law guard</w:t>
      </w:r>
      <w:r>
        <w:rPr>
          <w:rFonts w:ascii="Arial" w:hAnsi="Arial" w:cs="Arial"/>
        </w:rPr>
        <w:t xml:space="preserve">ian should be paid at the statutory rate designated for law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guardians rather than the rate he was billing for his services and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he had not submitted a detailed breakdown of the time he spent.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It is hardly shocking that Justice Silb</w:t>
      </w:r>
      <w:r>
        <w:rPr>
          <w:rFonts w:ascii="Arial" w:hAnsi="Arial" w:cs="Arial"/>
        </w:rPr>
        <w:t xml:space="preserve">erman confirmed that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 has the authority to appoint the law guardian and that there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is no distinction between the role of a law guardian and the role of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 attorney individually selected by the children. Nor is it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surprising</w:t>
      </w:r>
      <w:r>
        <w:rPr>
          <w:rFonts w:ascii="Arial" w:hAnsi="Arial" w:cs="Arial"/>
        </w:rPr>
        <w:t xml:space="preserve"> that the court rejected the father's argument that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law guardian should be paid at the ``18-b statutory rate'' since 18-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 has no bearing on the law guardian's fees because he was not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appointed pursuant to the 18-B assigned counsel pla</w:t>
      </w:r>
      <w:r>
        <w:rPr>
          <w:rFonts w:ascii="Arial" w:hAnsi="Arial" w:cs="Arial"/>
        </w:rPr>
        <w:t>n.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Eventually the courts will be confronted with the sobering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question of whether they actually have authority to direct a parent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pay the fees of a law guardian, and if so, how and when. As we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see it, remedial legislation may </w:t>
      </w:r>
      <w:r>
        <w:rPr>
          <w:rFonts w:ascii="Arial" w:hAnsi="Arial" w:cs="Arial"/>
        </w:rPr>
        <w:t>be in order.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Supreme Court is limited by the provisions of the FCA and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Judiciary Law, leaving hardly a pebble upon which to build an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argument that the court has the inherent power to award counsel fees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to law guardians. Likewise, the Family Court is a court of limited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jurisdiction whose statutory authority is strictly limited and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construed.*7 Nor is redress simple. The Court of Appeals has held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the Appellate Division cannot make su</w:t>
      </w:r>
      <w:r>
        <w:rPr>
          <w:rFonts w:ascii="Arial" w:hAnsi="Arial" w:cs="Arial"/>
        </w:rPr>
        <w:t xml:space="preserve">bstantive law (or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corrective laws for that matter) by enacting procedural rules.*8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Once such awards are authorized, a procedure must be established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to provide the parties with the right to challenge the necessity for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and reasonab</w:t>
      </w:r>
      <w:r>
        <w:rPr>
          <w:rFonts w:ascii="Arial" w:hAnsi="Arial" w:cs="Arial"/>
        </w:rPr>
        <w:t xml:space="preserve">leness of the fees, including the fixation of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initial retainer. Law guardians should not be given greater rights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than those of the parties and their attorneys.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Appointments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statutory authority for the appoi</w:t>
      </w:r>
      <w:r>
        <w:rPr>
          <w:rFonts w:ascii="Arial" w:hAnsi="Arial" w:cs="Arial"/>
        </w:rPr>
        <w:t xml:space="preserve">ntment of law guardians in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FCA Sec.243 (a) provides that OCA may contract with the legal aid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society for it to provide law guardians. FCA Sec.Sec.243 (b) and (c)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permit the appellate division to contract with any qualified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attorneys</w:t>
      </w:r>
      <w:r>
        <w:rPr>
          <w:rFonts w:ascii="Arial" w:hAnsi="Arial" w:cs="Arial"/>
        </w:rPr>
        <w:t xml:space="preserve"> to serve as law guardians or to designate a panel of law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guardians for the family court. It provides that if the Appellate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Division proceeds under subdivisions (b) or (c), the law guardians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compensation is governed by Judiciary Law Sec.3</w:t>
      </w:r>
      <w:r>
        <w:rPr>
          <w:rFonts w:ascii="Arial" w:hAnsi="Arial" w:cs="Arial"/>
        </w:rPr>
        <w:t xml:space="preserve">5 (3), which provides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that assigned counsel ``shall at the conclusion of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representation'' receive compensation at a rate not exceeding $40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per hour for time in court, and $25 per hour for time out of court.*9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18-b rates a</w:t>
      </w:r>
      <w:r>
        <w:rPr>
          <w:rFonts w:ascii="Arial" w:hAnsi="Arial" w:cs="Arial"/>
        </w:rPr>
        <w:t xml:space="preserve">re the same, with the additional proviso that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compensation pursuant to FCA Sec.262 may not exceed $800. Judiciary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Law Sec.35 (3) also provides that no assigned counsel shall seek or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accept any fee for representing the person for whom he/she is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assigned without approval of the court, and whenever it appears that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``such person'' is financially able to obtain counsel or make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partial payment for the representation, the c</w:t>
      </w:r>
      <w:r>
        <w:rPr>
          <w:rFonts w:ascii="Arial" w:hAnsi="Arial" w:cs="Arial"/>
        </w:rPr>
        <w:t xml:space="preserve">ourt may terminate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assignment or authorize payment to such counsel.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In extraordinary circumstances the court may provide for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compensation in excess of the foregoing limits. Each claim for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compensation must be submitted for ap</w:t>
      </w:r>
      <w:r>
        <w:rPr>
          <w:rFonts w:ascii="Arial" w:hAnsi="Arial" w:cs="Arial"/>
        </w:rPr>
        <w:t xml:space="preserve">proval to the court which made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 assignment or appointment. After the claim is approved by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court, it must be certified to the comptroller for payment by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state, from the funds appropriated for that purpose.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The New York </w:t>
      </w:r>
      <w:r>
        <w:rPr>
          <w:rFonts w:ascii="Arial" w:hAnsi="Arial" w:cs="Arial"/>
        </w:rPr>
        <w:t xml:space="preserve">Constitution provides in Article VI Sec.1 that the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Supreme Court shall have ``general jurisdiction in law and equity.''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However, this refers only to the jurisdiction that we inherited from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England and the jurisdiction possessed by the sup</w:t>
      </w:r>
      <w:r>
        <w:rPr>
          <w:rFonts w:ascii="Arial" w:hAnsi="Arial" w:cs="Arial"/>
        </w:rPr>
        <w:t xml:space="preserve">reme court of New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York colony on July 4, 1776.*10 In England, matrimonial matters were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dealt with solely by ecclesiastical courts and were part of its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ecclesiastical law, which we never adopted.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Thus, jurisdiction of the courts o</w:t>
      </w:r>
      <w:r>
        <w:rPr>
          <w:rFonts w:ascii="Arial" w:hAnsi="Arial" w:cs="Arial"/>
        </w:rPr>
        <w:t xml:space="preserve">f New York in matrimonial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actions is limited to such powers as are expressly conferred upon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them by statute.*11 The power of the Supreme Court over matrimonial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matters is derived solely by virtue of statutory grants of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authority. Th</w:t>
      </w:r>
      <w:r>
        <w:rPr>
          <w:rFonts w:ascii="Arial" w:hAnsi="Arial" w:cs="Arial"/>
        </w:rPr>
        <w:t xml:space="preserve">e statutory authority for counsel fee awards and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expenses is found in DRL Sec.Sec.237, 238 and 240, which authorize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counsel fee awards and expenses to spouses in matrimonial actions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but not to law guardians or forensic experts.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notes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(1) DRL Sec.237 provides for awards of counsel fees and expenses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payable by one spouse to the ``other spouse.''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(2) See Seitz v. Drogheo (1967) 21 NY2d 181, 234 NE2d 209, and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Kagen v. Kagen (1968) 21 NY2d 532, 236 NE2d 475.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(3) Koppenhoefer v. Koppenhoefer, 159 AD2d 113 (2d Dept., 1990).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(4) See CPLR 1202.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(5) Brandes and Weidman, ``The Role of the Law Guardian,'' New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York Law Journal, July 26, </w:t>
      </w:r>
      <w:r>
        <w:rPr>
          <w:rFonts w:ascii="Arial" w:hAnsi="Arial" w:cs="Arial"/>
        </w:rPr>
        <w:t>1994, p. 3, col. 3.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(6) NYLJ, Sept. 8, 1995, p.27, col.3, Sup Ct, N.Y. Co.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(Silberman, J.).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(7) Borkowski v. Borkowski, 38 AD2d 752; Kagan v. Kagan, 75 AD2d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644. NY Const., Art. 6, Sec.13.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(8) Gair v. Peck, 6 NY2d 97.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(9) Jud Law Sec.35 (7) provides, in part, that counsel will be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compensated in accordance with its provisions whenever the supreme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court appoints counsel in a proceeding over which family court might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have exercised jurisdiction i</w:t>
      </w:r>
      <w:r>
        <w:rPr>
          <w:rFonts w:ascii="Arial" w:hAnsi="Arial" w:cs="Arial"/>
        </w:rPr>
        <w:t xml:space="preserve">f it had been commenced there or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referred there, under circumstances which, if the proceeding were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pending in family court, it would be authorized by FCA 249 to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appoint a law guardian.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(10) This jurisdiction was legislatively des</w:t>
      </w:r>
      <w:r>
        <w:rPr>
          <w:rFonts w:ascii="Arial" w:hAnsi="Arial" w:cs="Arial"/>
        </w:rPr>
        <w:t xml:space="preserve">cribed in section 64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of the former Civil Practice Act.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   (11) Caldwell v. Caldwell (1948) 298 NY 146, 152, 81 NE2d 60, 64;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 Erkenbrach v. Erkenbrach (1884) 96 NY 456, 462; Walker v. Walker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(1898) 155 NY 77, 80, 49 NE 663, 664; Burti</w:t>
      </w:r>
      <w:r>
        <w:rPr>
          <w:rFonts w:ascii="Arial" w:hAnsi="Arial" w:cs="Arial"/>
        </w:rPr>
        <w:t xml:space="preserve">s v. Burtis, 1 Hopk Ch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557.; Ackerman v. Ackerman (1910) 200 NY 72, 93 NE 192; Griffin v.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Griffin (1872) 47 NY 134. Weicker v. Weicker (1967, 1st Dept) 28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AD2d 138, affd 22 NY2d 8, 237 NE2d 876; Seitz v. Drogheo (1967) 21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NY2d 181, 234 NE2d 209; Langerman v. Langerman (1952) 303 NY 465,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     104 NE 857.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----------------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Joel R. Brandes and Carole L. Weidman have law offices in New York City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and Garden City. They co-authored, with the late Doris Jonas Freed and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Henry H. F</w:t>
      </w:r>
      <w:r>
        <w:rPr>
          <w:rFonts w:ascii="Arial" w:hAnsi="Arial" w:cs="Arial"/>
        </w:rPr>
        <w:t xml:space="preserve">oster, Law and the Family, New York (Lawyers' Co-Operative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Publishing Co., Rochester, N.Y.) and co-author the annual supplements.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Harriet R. Weinberger, law guardian director for the Second Department, </w:t>
      </w:r>
    </w:p>
    <w:p w:rsidR="00000000" w:rsidRDefault="00A4139A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provided information for this article.</w:t>
      </w:r>
    </w:p>
    <w:p w:rsidR="00000000" w:rsidRDefault="00A4139A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std="t" o:hr="t" fillcolor="#a0a0a0" stroked="f"/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139A"/>
    <w:rsid w:val="00A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202C7-0045-48BB-A5D2-D0DF86F2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lj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1970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 stops for law guardians. New York Divorce and Family Law, the definitive site about divorce, child support and custody.</vt:lpstr>
    </vt:vector>
  </TitlesOfParts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 stops for law guardians.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2016-07-15T03:45:00Z</dcterms:created>
  <dcterms:modified xsi:type="dcterms:W3CDTF">2016-07-15T03:45:00Z</dcterms:modified>
</cp:coreProperties>
</file>