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737E">
      <w:pPr>
        <w:rPr>
          <w:rFonts w:eastAsia="Times New Roman"/>
        </w:rPr>
      </w:pPr>
      <w:r>
        <w:rPr>
          <w:rFonts w:eastAsia="Times New Roman"/>
          <w:b/>
          <w:bCs/>
        </w:rPr>
        <w:t> </w:t>
      </w:r>
    </w:p>
    <w:p w:rsidR="00000000" w:rsidRDefault="00FB737E">
      <w:pPr>
        <w:rPr>
          <w:rFonts w:eastAsia="Times New Roman"/>
        </w:rPr>
      </w:pPr>
      <w:r>
        <w:rPr>
          <w:rFonts w:eastAsia="Times New Roman"/>
        </w:rPr>
        <w:pict>
          <v:rect id="_x0000_i1025" style="width:0;height:1.5pt" o:hralign="center" o:hrstd="t" o:hr="t" fillcolor="#a0a0a0" stroked="f"/>
        </w:pict>
      </w:r>
    </w:p>
    <w:p w:rsidR="00000000" w:rsidRDefault="00FB737E">
      <w:pPr>
        <w:pStyle w:val="Heading3"/>
        <w:jc w:val="center"/>
        <w:rPr>
          <w:rFonts w:eastAsia="Times New Roman"/>
        </w:rPr>
      </w:pPr>
      <w:r>
        <w:rPr>
          <w:rFonts w:eastAsia="Times New Roman"/>
          <w:color w:val="006633"/>
          <w:sz w:val="24"/>
          <w:szCs w:val="24"/>
        </w:rPr>
        <w:t xml:space="preserve">- </w:t>
      </w:r>
      <w:bookmarkStart w:id="0" w:name="_GoBack"/>
      <w:r>
        <w:rPr>
          <w:rFonts w:eastAsia="Times New Roman"/>
          <w:color w:val="FF00FF"/>
          <w:sz w:val="24"/>
          <w:szCs w:val="24"/>
        </w:rPr>
        <w:t xml:space="preserve">New York Enforcement of Maintenance &amp; Child Support FAQ's </w:t>
      </w:r>
      <w:bookmarkEnd w:id="0"/>
      <w:r>
        <w:rPr>
          <w:rFonts w:eastAsia="Times New Roman"/>
          <w:color w:val="FF00FF"/>
          <w:sz w:val="24"/>
          <w:szCs w:val="24"/>
        </w:rPr>
        <w:t>-</w:t>
      </w:r>
    </w:p>
    <w:p w:rsidR="00000000" w:rsidRDefault="00FB737E">
      <w:pPr>
        <w:rPr>
          <w:rFonts w:eastAsia="Times New Roman"/>
        </w:rPr>
      </w:pPr>
      <w:r>
        <w:rPr>
          <w:rFonts w:eastAsia="Times New Roman"/>
        </w:rPr>
        <w:pict>
          <v:rect id="_x0000_i1026" style="width:0;height:1.5pt" o:hralign="center" o:hrstd="t" o:hr="t" fillcolor="#a0a0a0" stroked="f"/>
        </w:pict>
      </w:r>
    </w:p>
    <w:p w:rsidR="00000000" w:rsidRDefault="00FB737E">
      <w:pPr>
        <w:numPr>
          <w:ilvl w:val="0"/>
          <w:numId w:val="1"/>
        </w:numPr>
        <w:spacing w:before="100" w:beforeAutospacing="1" w:after="100" w:afterAutospacing="1"/>
        <w:rPr>
          <w:rFonts w:eastAsia="Times New Roman"/>
        </w:rPr>
      </w:pPr>
      <w:r>
        <w:rPr>
          <w:rFonts w:eastAsia="Times New Roman"/>
          <w:b/>
          <w:bCs/>
        </w:rPr>
        <w:t>What can I do if my spouse refuses to pay child support or maintenance?</w:t>
      </w:r>
    </w:p>
    <w:p w:rsidR="00000000" w:rsidRDefault="00FB737E">
      <w:pPr>
        <w:numPr>
          <w:ilvl w:val="1"/>
          <w:numId w:val="1"/>
        </w:numPr>
        <w:spacing w:before="100" w:beforeAutospacing="1" w:after="100" w:afterAutospacing="1"/>
        <w:divId w:val="827015975"/>
        <w:rPr>
          <w:rFonts w:eastAsia="Times New Roman"/>
        </w:rPr>
      </w:pPr>
      <w:r>
        <w:rPr>
          <w:rFonts w:eastAsia="Times New Roman"/>
          <w:b/>
          <w:bCs/>
        </w:rPr>
        <w:t>You can bring a proceeding is the Supreme Court or</w:t>
      </w:r>
      <w:r>
        <w:rPr>
          <w:rFonts w:eastAsia="Times New Roman"/>
          <w:b/>
          <w:bCs/>
        </w:rPr>
        <w:t xml:space="preserve"> Family Court for a support order if you do not have one. </w:t>
      </w:r>
    </w:p>
    <w:p w:rsidR="00000000" w:rsidRDefault="00FB737E">
      <w:pPr>
        <w:numPr>
          <w:ilvl w:val="1"/>
          <w:numId w:val="1"/>
        </w:numPr>
        <w:spacing w:before="100" w:beforeAutospacing="1" w:after="100" w:afterAutospacing="1"/>
        <w:divId w:val="827015975"/>
        <w:rPr>
          <w:rFonts w:eastAsia="Times New Roman"/>
        </w:rPr>
      </w:pPr>
      <w:r>
        <w:rPr>
          <w:rFonts w:eastAsia="Times New Roman"/>
          <w:b/>
          <w:bCs/>
        </w:rPr>
        <w:t>If your separation/settlement agreement or divorce judgment contains a direction to your spouse to pay maintenance or child support you can bring an enforcement proceeding in the Supreme Court or F</w:t>
      </w:r>
      <w:r>
        <w:rPr>
          <w:rFonts w:eastAsia="Times New Roman"/>
          <w:b/>
          <w:bCs/>
        </w:rPr>
        <w:t>amily Court to enforce your divorce judgment. The Supreme or Family Court can grant you a money judgment against your spouse, direct him/her to put up security for future payments, appoint a receiver of his/her property or hold him/her in contempt of court</w:t>
      </w:r>
      <w:r>
        <w:rPr>
          <w:rFonts w:eastAsia="Times New Roman"/>
          <w:b/>
          <w:bCs/>
        </w:rPr>
        <w:t xml:space="preserve">. </w:t>
      </w:r>
    </w:p>
    <w:p w:rsidR="00000000" w:rsidRDefault="00FB737E">
      <w:pPr>
        <w:numPr>
          <w:ilvl w:val="1"/>
          <w:numId w:val="1"/>
        </w:numPr>
        <w:spacing w:before="100" w:beforeAutospacing="1" w:after="100" w:afterAutospacing="1"/>
        <w:divId w:val="827015975"/>
        <w:rPr>
          <w:rFonts w:eastAsia="Times New Roman"/>
        </w:rPr>
      </w:pPr>
      <w:r>
        <w:rPr>
          <w:rFonts w:eastAsia="Times New Roman"/>
          <w:b/>
          <w:bCs/>
        </w:rPr>
        <w:t xml:space="preserve">You can also sue your spouse for breach of your separation/settlement contract. If the amount involved is less than $3,000 you can sue for breach of contract in Small Claims Court. </w:t>
      </w:r>
    </w:p>
    <w:p w:rsidR="00000000" w:rsidRDefault="00FB737E">
      <w:pPr>
        <w:numPr>
          <w:ilvl w:val="1"/>
          <w:numId w:val="1"/>
        </w:numPr>
        <w:spacing w:before="100" w:beforeAutospacing="1" w:after="100" w:afterAutospacing="1"/>
        <w:divId w:val="827015975"/>
        <w:rPr>
          <w:rFonts w:eastAsia="Times New Roman"/>
        </w:rPr>
      </w:pPr>
      <w:r>
        <w:rPr>
          <w:rFonts w:eastAsia="Times New Roman"/>
          <w:b/>
          <w:bCs/>
        </w:rPr>
        <w:t>You may also obtain an income execution for support enforcement from yo</w:t>
      </w:r>
      <w:r>
        <w:rPr>
          <w:rFonts w:eastAsia="Times New Roman"/>
          <w:b/>
          <w:bCs/>
        </w:rPr>
        <w:t xml:space="preserve">ur attorney, the clerk of the family court or the support collection unit. You may obtain an income deduction order from the court. </w:t>
      </w:r>
    </w:p>
    <w:p w:rsidR="00000000" w:rsidRDefault="00FB737E">
      <w:pPr>
        <w:numPr>
          <w:ilvl w:val="0"/>
          <w:numId w:val="1"/>
        </w:numPr>
        <w:spacing w:before="100" w:beforeAutospacing="1" w:after="100" w:afterAutospacing="1"/>
        <w:rPr>
          <w:rFonts w:eastAsia="Times New Roman"/>
        </w:rPr>
      </w:pPr>
      <w:r>
        <w:rPr>
          <w:rFonts w:eastAsia="Times New Roman"/>
          <w:b/>
          <w:bCs/>
        </w:rPr>
        <w:t>Can I obtain Child Support Enforcement services?</w:t>
      </w:r>
    </w:p>
    <w:p w:rsidR="00000000" w:rsidRDefault="00FB737E">
      <w:pPr>
        <w:pStyle w:val="Heading4"/>
        <w:ind w:left="720"/>
        <w:divId w:val="1119177128"/>
        <w:rPr>
          <w:rFonts w:eastAsia="Times New Roman"/>
        </w:rPr>
      </w:pPr>
      <w:r>
        <w:rPr>
          <w:rFonts w:eastAsia="Times New Roman"/>
        </w:rPr>
        <w:t>Anyone can request "child support enforcement services". The Social Servic</w:t>
      </w:r>
      <w:r>
        <w:rPr>
          <w:rFonts w:eastAsia="Times New Roman"/>
        </w:rPr>
        <w:t>es Law provides that these services be made available, upon application, to persons not receiving aid to dependent children. The application is friendly. Application is made by (i) completing and signing a form prescribed by the Department of Social Servic</w:t>
      </w:r>
      <w:r>
        <w:rPr>
          <w:rFonts w:eastAsia="Times New Roman"/>
        </w:rPr>
        <w:t>es, or (ii) filing a petition with the court or applying to the court in a proceeding for the establishment of paternity and/or establishment and/or enforcement of a support obligation, which includes a signed statement applying for child support services.</w:t>
      </w:r>
      <w:r>
        <w:rPr>
          <w:rFonts w:eastAsia="Times New Roman"/>
        </w:rPr>
        <w:t xml:space="preserve"> The Domestic Relations Law requires a party to "opt-out" of child support enforcement services in writing. Otherwise, in theory although not in practice, they will be imposed. </w:t>
      </w:r>
    </w:p>
    <w:p w:rsidR="00000000" w:rsidRDefault="00FB737E">
      <w:pPr>
        <w:pStyle w:val="NormalWeb"/>
        <w:ind w:left="720"/>
        <w:divId w:val="1119177128"/>
      </w:pPr>
      <w:r>
        <w:rPr>
          <w:b/>
          <w:bCs/>
        </w:rPr>
        <w:t>Any written application or motion to the court to establish, modify or enforce</w:t>
      </w:r>
      <w:r>
        <w:rPr>
          <w:b/>
          <w:bCs/>
        </w:rPr>
        <w:t xml:space="preserve"> a child support obligation, for persons not in receipt of aid to dependent children, must contain either a request for child support enforcement services, which would authorize the collection of the support obligation by the immediate issuance of an incom</w:t>
      </w:r>
      <w:r>
        <w:rPr>
          <w:b/>
          <w:bCs/>
        </w:rPr>
        <w:t xml:space="preserve">e execution </w:t>
      </w:r>
      <w:r>
        <w:rPr>
          <w:b/>
          <w:bCs/>
        </w:rPr>
        <w:lastRenderedPageBreak/>
        <w:t>for support enforcement; or a statement that the applicant has applied for or is in receipt of child support enforcement services; or a statement that the applicant knows of the availability of child support enforcement services and has decline</w:t>
      </w:r>
      <w:r>
        <w:rPr>
          <w:b/>
          <w:bCs/>
        </w:rPr>
        <w:t>d them. Where child support enforcement services have been declined, the application or motion must contain a statement that the applicant understands that an income deduction order may be issued without other child support enforcement services and that pa</w:t>
      </w:r>
      <w:r>
        <w:rPr>
          <w:b/>
          <w:bCs/>
        </w:rPr>
        <w:t xml:space="preserve">yment of an administrative fee may be required. </w:t>
      </w:r>
    </w:p>
    <w:p w:rsidR="00000000" w:rsidRDefault="00FB737E">
      <w:pPr>
        <w:numPr>
          <w:ilvl w:val="0"/>
          <w:numId w:val="1"/>
        </w:numPr>
        <w:spacing w:before="100" w:beforeAutospacing="1" w:after="100" w:afterAutospacing="1"/>
        <w:rPr>
          <w:rFonts w:eastAsia="Times New Roman"/>
        </w:rPr>
      </w:pPr>
      <w:r>
        <w:rPr>
          <w:rFonts w:eastAsia="Times New Roman"/>
          <w:b/>
          <w:bCs/>
        </w:rPr>
        <w:t>What Happens When I Request Child Support Enforcement Services?</w:t>
      </w:r>
    </w:p>
    <w:p w:rsidR="00000000" w:rsidRDefault="00FB737E">
      <w:pPr>
        <w:pStyle w:val="Heading4"/>
        <w:ind w:left="720"/>
        <w:divId w:val="1462916991"/>
        <w:rPr>
          <w:rFonts w:eastAsia="Times New Roman"/>
        </w:rPr>
      </w:pPr>
      <w:r>
        <w:rPr>
          <w:rFonts w:eastAsia="Times New Roman"/>
        </w:rPr>
        <w:t>There is one catch. Once you invoke the court's jurisdiction, you're in it for the long haul. When an order of support is being or is to be enf</w:t>
      </w:r>
      <w:r>
        <w:rPr>
          <w:rFonts w:eastAsia="Times New Roman"/>
        </w:rPr>
        <w:t xml:space="preserve">orced by child support enforcement services, the court must direct that the child support payments be made to the Child Support Enforcement Unit, which must immediately issue an income execution for child support or combined maintenance and child support, </w:t>
      </w:r>
      <w:r>
        <w:rPr>
          <w:rFonts w:eastAsia="Times New Roman"/>
        </w:rPr>
        <w:t xml:space="preserve">and may issue an execution for medical support enforcement in accordance with the provisions of the support order. There is an exception for a child who is not in receipt of public assistance if a written agreement providing for an alternative arrangement </w:t>
      </w:r>
      <w:r>
        <w:rPr>
          <w:rFonts w:eastAsia="Times New Roman"/>
        </w:rPr>
        <w:t xml:space="preserve">has been reached between the parties. The written agreement may include an oral stipulation made on the record which results in a written order. </w:t>
      </w:r>
    </w:p>
    <w:p w:rsidR="00000000" w:rsidRDefault="00FB737E">
      <w:pPr>
        <w:pStyle w:val="NormalWeb"/>
        <w:ind w:left="720"/>
        <w:divId w:val="1462916991"/>
      </w:pPr>
      <w:r>
        <w:rPr>
          <w:b/>
          <w:bCs/>
        </w:rPr>
        <w:t>When the court issues an order of child support or combined child and spousal support on behalf of persons oth</w:t>
      </w:r>
      <w:r>
        <w:rPr>
          <w:b/>
          <w:bCs/>
        </w:rPr>
        <w:t>er than those in receipt of public assistance or in receipt of child support services, it must issue an income deduction order at the same time it issues the support order unless the court finds and sets forth in writing, that an agreement providing for an</w:t>
      </w:r>
      <w:r>
        <w:rPr>
          <w:b/>
          <w:bCs/>
        </w:rPr>
        <w:t xml:space="preserve"> alternative arrangement has been reached between the parties. The agreement may include a written agreement or an oral stipulation, made on the record which results in a written order. </w:t>
      </w:r>
    </w:p>
    <w:p w:rsidR="00000000" w:rsidRDefault="00FB737E">
      <w:pPr>
        <w:numPr>
          <w:ilvl w:val="0"/>
          <w:numId w:val="1"/>
        </w:numPr>
        <w:spacing w:before="100" w:beforeAutospacing="1" w:after="100" w:afterAutospacing="1"/>
        <w:rPr>
          <w:rFonts w:eastAsia="Times New Roman"/>
        </w:rPr>
      </w:pPr>
      <w:r>
        <w:rPr>
          <w:rFonts w:eastAsia="Times New Roman"/>
          <w:b/>
          <w:bCs/>
        </w:rPr>
        <w:t>Can I unilaterally terminate my child support payments if my spouse r</w:t>
      </w:r>
      <w:r>
        <w:rPr>
          <w:rFonts w:eastAsia="Times New Roman"/>
          <w:b/>
          <w:bCs/>
        </w:rPr>
        <w:t>efuses to let me have visitation with my children?</w:t>
      </w:r>
    </w:p>
    <w:p w:rsidR="00000000" w:rsidRDefault="00FB737E">
      <w:pPr>
        <w:pStyle w:val="Heading4"/>
        <w:ind w:left="720"/>
        <w:divId w:val="1476797644"/>
        <w:rPr>
          <w:rFonts w:eastAsia="Times New Roman"/>
        </w:rPr>
      </w:pPr>
      <w:r>
        <w:rPr>
          <w:rFonts w:eastAsia="Times New Roman"/>
        </w:rPr>
        <w:t>No. Although an application may be made to the court to suspend or terminate future child support, the right of the child to receive adequate support comes ahead of the parents right to visitation. However</w:t>
      </w:r>
      <w:r>
        <w:rPr>
          <w:rFonts w:eastAsia="Times New Roman"/>
        </w:rPr>
        <w:t xml:space="preserve">, when it appears to the Court that a custodial parent receiving alimony or maintenance has wrongfully interfered with or withheld visitation rights the court may suspend the maintenance payments or cancel any arrears that have accrued during the time </w:t>
      </w:r>
      <w:r>
        <w:rPr>
          <w:rFonts w:eastAsia="Times New Roman"/>
        </w:rPr>
        <w:lastRenderedPageBreak/>
        <w:t>that</w:t>
      </w:r>
      <w:r>
        <w:rPr>
          <w:rFonts w:eastAsia="Times New Roman"/>
        </w:rPr>
        <w:t xml:space="preserve"> visitation rights have been or are being interfered with or withheld.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D2654"/>
    <w:multiLevelType w:val="multilevel"/>
    <w:tmpl w:val="35E640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B737E"/>
    <w:rsid w:val="00FB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171A90-1B5D-4959-989C-BC994374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15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177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91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644">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enforcement. New York Divorce and Family Law, the definitive site about divorce, child support and custody.</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New York Divorce and Family Law, the definitive site about divorce, child support and custody.</dc:title>
  <dc:subject/>
  <dc:creator>Joel Brandes</dc:creator>
  <cp:keywords/>
  <dc:description/>
  <cp:lastModifiedBy>Joel Brandes</cp:lastModifiedBy>
  <cp:revision>2</cp:revision>
  <dcterms:created xsi:type="dcterms:W3CDTF">2016-07-15T11:21:00Z</dcterms:created>
  <dcterms:modified xsi:type="dcterms:W3CDTF">2016-07-15T11:21:00Z</dcterms:modified>
</cp:coreProperties>
</file>