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3CD8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000000" w:rsidRDefault="005C3CD8">
      <w:pPr>
        <w:ind w:left="720"/>
        <w:divId w:val="114041419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C3CD8">
      <w:pPr>
        <w:divId w:val="1140414192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5C3CD8">
      <w:pPr>
        <w:pStyle w:val="NormalWeb"/>
        <w:divId w:val="1140414192"/>
      </w:pPr>
      <w:r>
        <w:t> </w:t>
      </w:r>
    </w:p>
    <w:p w:rsidR="00000000" w:rsidRDefault="005C3CD8">
      <w:pPr>
        <w:pStyle w:val="NormalWeb"/>
        <w:divId w:val="1140414192"/>
      </w:pPr>
      <w:r>
        <w:t>LAW AND THE FAMILY</w:t>
      </w:r>
    </w:p>
    <w:p w:rsidR="00000000" w:rsidRDefault="005C3CD8">
      <w:pPr>
        <w:pStyle w:val="Heading2"/>
        <w:divId w:val="1140414192"/>
        <w:rPr>
          <w:rFonts w:eastAsia="Times New Roman"/>
        </w:rPr>
      </w:pPr>
      <w:r>
        <w:rPr>
          <w:rFonts w:ascii="Arial" w:eastAsia="Times New Roman" w:hAnsi="Arial" w:cs="Arial"/>
          <w:color w:val="0000FF"/>
          <w:sz w:val="27"/>
          <w:szCs w:val="27"/>
        </w:rPr>
        <w:t>"Hessen Revisited - The Cruelty Ground For Divorce"</w:t>
      </w:r>
    </w:p>
    <w:p w:rsidR="00000000" w:rsidRDefault="005C3CD8">
      <w:pPr>
        <w:pStyle w:val="NormalWeb"/>
        <w:divId w:val="1140414192"/>
      </w:pPr>
      <w:r>
        <w:t>Joel R. Brandes</w:t>
      </w:r>
    </w:p>
    <w:p w:rsidR="00000000" w:rsidRDefault="005C3CD8">
      <w:pPr>
        <w:pStyle w:val="NormalWeb"/>
        <w:divId w:val="1140414192"/>
      </w:pPr>
      <w:hyperlink r:id="rId4" w:history="1">
        <w:r>
          <w:rPr>
            <w:rStyle w:val="Hyperlink"/>
          </w:rPr>
          <w:t>New York Law Journal</w:t>
        </w:r>
      </w:hyperlink>
      <w:r>
        <w:t xml:space="preserve"> </w:t>
      </w:r>
    </w:p>
    <w:p w:rsidR="00000000" w:rsidRDefault="005C3CD8">
      <w:pPr>
        <w:pStyle w:val="NormalWeb"/>
        <w:divId w:val="1140414192"/>
      </w:pPr>
      <w:r>
        <w:t>January 26, 2000</w:t>
      </w:r>
      <w:hyperlink r:id="rId5" w:history="1">
        <w:r>
          <w:rPr>
            <w:color w:val="0000FF"/>
            <w:u w:val="single"/>
          </w:rPr>
          <w:br/>
        </w:r>
      </w:hyperlink>
    </w:p>
    <w:p w:rsidR="00000000" w:rsidRDefault="005C3CD8">
      <w:pPr>
        <w:pStyle w:val="NormalWeb"/>
        <w:divId w:val="1140414192"/>
      </w:pPr>
      <w:r>
        <w:t>IN Murphy v. Murp</w:t>
      </w:r>
      <w:r>
        <w:t>hy, [FN1] decided earlier this year, the parties were married</w:t>
      </w:r>
    </w:p>
    <w:p w:rsidR="00000000" w:rsidRDefault="005C3CD8">
      <w:pPr>
        <w:pStyle w:val="NormalWeb"/>
        <w:divId w:val="1140414192"/>
      </w:pPr>
      <w:r>
        <w:t>in 1950 and separated in April 1995. In March 1997, plaintiff commenced an</w:t>
      </w:r>
    </w:p>
    <w:p w:rsidR="00000000" w:rsidRDefault="005C3CD8">
      <w:pPr>
        <w:pStyle w:val="NormalWeb"/>
        <w:divId w:val="1140414192"/>
      </w:pPr>
      <w:r>
        <w:t>action for a divorce upon the grounds of cruel and inhuman treatment. Plaintiff</w:t>
      </w:r>
    </w:p>
    <w:p w:rsidR="00000000" w:rsidRDefault="005C3CD8">
      <w:pPr>
        <w:pStyle w:val="NormalWeb"/>
        <w:divId w:val="1140414192"/>
      </w:pPr>
      <w:r>
        <w:t>and defendant were the only witnesses w</w:t>
      </w:r>
      <w:r>
        <w:t>ho testified at trial. Plaintiff offered</w:t>
      </w:r>
    </w:p>
    <w:p w:rsidR="00000000" w:rsidRDefault="005C3CD8">
      <w:pPr>
        <w:pStyle w:val="NormalWeb"/>
        <w:divId w:val="1140414192"/>
      </w:pPr>
      <w:r>
        <w:t>evidence of two altercations between the parties, neither of which resulted in</w:t>
      </w:r>
    </w:p>
    <w:p w:rsidR="00000000" w:rsidRDefault="005C3CD8">
      <w:pPr>
        <w:pStyle w:val="NormalWeb"/>
        <w:divId w:val="1140414192"/>
      </w:pPr>
      <w:r>
        <w:t>physical injury, arrest, an order of protection or other court action, and a</w:t>
      </w:r>
    </w:p>
    <w:p w:rsidR="00000000" w:rsidRDefault="005C3CD8">
      <w:pPr>
        <w:pStyle w:val="NormalWeb"/>
        <w:divId w:val="1140414192"/>
      </w:pPr>
      <w:r>
        <w:t xml:space="preserve">claim of a course of conduct involving excessive drinking, </w:t>
      </w:r>
      <w:r>
        <w:t>name-calling,</w:t>
      </w:r>
    </w:p>
    <w:p w:rsidR="00000000" w:rsidRDefault="005C3CD8">
      <w:pPr>
        <w:pStyle w:val="NormalWeb"/>
        <w:divId w:val="1140414192"/>
      </w:pPr>
      <w:r>
        <w:t>accusations and recriminations.</w:t>
      </w:r>
    </w:p>
    <w:p w:rsidR="00000000" w:rsidRDefault="005C3CD8">
      <w:pPr>
        <w:pStyle w:val="NormalWeb"/>
        <w:divId w:val="1140414192"/>
      </w:pPr>
      <w:r>
        <w:t>Plaintiff testified that defendant's conduct "made [her] feel awful" and that</w:t>
      </w:r>
    </w:p>
    <w:p w:rsidR="00000000" w:rsidRDefault="005C3CD8">
      <w:pPr>
        <w:pStyle w:val="NormalWeb"/>
        <w:divId w:val="1140414192"/>
      </w:pPr>
      <w:r>
        <w:t>she felt "down all the time" and nervous and that she suffered from high blood</w:t>
      </w:r>
    </w:p>
    <w:p w:rsidR="00000000" w:rsidRDefault="005C3CD8">
      <w:pPr>
        <w:pStyle w:val="NormalWeb"/>
        <w:divId w:val="1140414192"/>
      </w:pPr>
      <w:r>
        <w:t xml:space="preserve">pressure and arthritis. The trial court dismissed at </w:t>
      </w:r>
      <w:r>
        <w:t>the close of the evidence,</w:t>
      </w:r>
    </w:p>
    <w:p w:rsidR="00000000" w:rsidRDefault="005C3CD8">
      <w:pPr>
        <w:pStyle w:val="NormalWeb"/>
        <w:divId w:val="1140414192"/>
      </w:pPr>
      <w:r>
        <w:t>and the Appellate Division affirmed. It found that plaintiff presented no</w:t>
      </w:r>
    </w:p>
    <w:p w:rsidR="00000000" w:rsidRDefault="005C3CD8">
      <w:pPr>
        <w:pStyle w:val="NormalWeb"/>
        <w:divId w:val="1140414192"/>
      </w:pPr>
      <w:r>
        <w:t>competent evidence to support a finding that defendant's conduct caused her</w:t>
      </w:r>
    </w:p>
    <w:p w:rsidR="00000000" w:rsidRDefault="005C3CD8">
      <w:pPr>
        <w:pStyle w:val="NormalWeb"/>
        <w:divId w:val="1140414192"/>
      </w:pPr>
      <w:r>
        <w:t>ailments or created any actual threat to her health or safety. It stated:</w:t>
      </w:r>
    </w:p>
    <w:p w:rsidR="00000000" w:rsidRDefault="005C3CD8">
      <w:pPr>
        <w:pStyle w:val="NormalWeb"/>
        <w:divId w:val="1140414192"/>
      </w:pPr>
      <w:r>
        <w:t>Nor w</w:t>
      </w:r>
      <w:r>
        <w:t>as there evidence that plaintiff's nervousness and dismay were so</w:t>
      </w:r>
    </w:p>
    <w:p w:rsidR="00000000" w:rsidRDefault="005C3CD8">
      <w:pPr>
        <w:pStyle w:val="NormalWeb"/>
        <w:divId w:val="1140414192"/>
      </w:pPr>
      <w:r>
        <w:lastRenderedPageBreak/>
        <w:t>substantial as to threaten her mental well-being. Particularly in view of the</w:t>
      </w:r>
    </w:p>
    <w:p w:rsidR="00000000" w:rsidRDefault="005C3CD8">
      <w:pPr>
        <w:pStyle w:val="NormalWeb"/>
        <w:divId w:val="1140414192"/>
      </w:pPr>
      <w:r>
        <w:t>length of the parties' marriage, we conclude that the trial evidence fell far</w:t>
      </w:r>
    </w:p>
    <w:p w:rsidR="00000000" w:rsidRDefault="005C3CD8">
      <w:pPr>
        <w:pStyle w:val="NormalWeb"/>
        <w:divId w:val="1140414192"/>
      </w:pPr>
      <w:r>
        <w:t xml:space="preserve">short of establishing a course of </w:t>
      </w:r>
      <w:r>
        <w:t>conduct by defendant that was harmful to</w:t>
      </w:r>
    </w:p>
    <w:p w:rsidR="00000000" w:rsidRDefault="005C3CD8">
      <w:pPr>
        <w:pStyle w:val="NormalWeb"/>
        <w:divId w:val="1140414192"/>
      </w:pPr>
      <w:r>
        <w:t>plaintiff's physical or mental health, making cohabitation unsafe or</w:t>
      </w:r>
    </w:p>
    <w:p w:rsidR="00000000" w:rsidRDefault="005C3CD8">
      <w:pPr>
        <w:pStyle w:val="NormalWeb"/>
        <w:divId w:val="1140414192"/>
      </w:pPr>
      <w:r>
        <w:t>improper.</w:t>
      </w:r>
    </w:p>
    <w:p w:rsidR="00000000" w:rsidRDefault="005C3CD8">
      <w:pPr>
        <w:pStyle w:val="NormalWeb"/>
        <w:divId w:val="1140414192"/>
      </w:pPr>
      <w:r>
        <w:t>Domestic Relations Law 170(1), provides that an action for divorce may be</w:t>
      </w:r>
    </w:p>
    <w:p w:rsidR="00000000" w:rsidRDefault="005C3CD8">
      <w:pPr>
        <w:pStyle w:val="NormalWeb"/>
        <w:divId w:val="1140414192"/>
      </w:pPr>
      <w:r>
        <w:t>maintained by a husband or wife to procure a judgment divorcing the parties and</w:t>
      </w:r>
    </w:p>
    <w:p w:rsidR="00000000" w:rsidRDefault="005C3CD8">
      <w:pPr>
        <w:pStyle w:val="NormalWeb"/>
        <w:divId w:val="1140414192"/>
      </w:pPr>
      <w:r>
        <w:t>dissolving the marriage on the ground of "the cruel and inhuman treatment of</w:t>
      </w:r>
    </w:p>
    <w:p w:rsidR="00000000" w:rsidRDefault="005C3CD8">
      <w:pPr>
        <w:pStyle w:val="NormalWeb"/>
        <w:divId w:val="1140414192"/>
      </w:pPr>
      <w:r>
        <w:t>the plaintiff by the defendant such that the conduct of the defendant so</w:t>
      </w:r>
    </w:p>
    <w:p w:rsidR="00000000" w:rsidRDefault="005C3CD8">
      <w:pPr>
        <w:pStyle w:val="NormalWeb"/>
        <w:divId w:val="1140414192"/>
      </w:pPr>
      <w:r>
        <w:t xml:space="preserve">endangers the physical or </w:t>
      </w:r>
      <w:r>
        <w:t>mental well being of the plaintiff as renders it</w:t>
      </w:r>
    </w:p>
    <w:p w:rsidR="00000000" w:rsidRDefault="005C3CD8">
      <w:pPr>
        <w:pStyle w:val="NormalWeb"/>
        <w:divId w:val="1140414192"/>
      </w:pPr>
      <w:r>
        <w:t>unsafe or improper for the plaintiff to cohabit with the defendant.''</w:t>
      </w:r>
    </w:p>
    <w:p w:rsidR="00000000" w:rsidRDefault="005C3CD8">
      <w:pPr>
        <w:pStyle w:val="NormalWeb"/>
        <w:divId w:val="1140414192"/>
      </w:pPr>
      <w:r>
        <w:t>Hardship Factor</w:t>
      </w:r>
    </w:p>
    <w:p w:rsidR="00000000" w:rsidRDefault="005C3CD8">
      <w:pPr>
        <w:pStyle w:val="NormalWeb"/>
        <w:divId w:val="1140414192"/>
      </w:pPr>
      <w:r>
        <w:t>The construction of this statute has been the subject of considerable</w:t>
      </w:r>
    </w:p>
    <w:p w:rsidR="00000000" w:rsidRDefault="005C3CD8">
      <w:pPr>
        <w:pStyle w:val="NormalWeb"/>
        <w:divId w:val="1140414192"/>
      </w:pPr>
      <w:r>
        <w:t>litigation since its enactment in 1966. In Hessen v</w:t>
      </w:r>
      <w:r>
        <w:t>. Hessen, [FN2] a 1974</w:t>
      </w:r>
    </w:p>
    <w:p w:rsidR="00000000" w:rsidRDefault="005C3CD8">
      <w:pPr>
        <w:pStyle w:val="NormalWeb"/>
        <w:divId w:val="1140414192"/>
      </w:pPr>
      <w:r>
        <w:t>decision, the Court of Appeals rejected a restrictive interpretation of the</w:t>
      </w:r>
    </w:p>
    <w:p w:rsidR="00000000" w:rsidRDefault="005C3CD8">
      <w:pPr>
        <w:pStyle w:val="NormalWeb"/>
        <w:divId w:val="1140414192"/>
      </w:pPr>
      <w:r>
        <w:t>cruel and inhuman treatment ground and accepted the policy behind the "double</w:t>
      </w:r>
    </w:p>
    <w:p w:rsidR="00000000" w:rsidRDefault="005C3CD8">
      <w:pPr>
        <w:pStyle w:val="NormalWeb"/>
        <w:divId w:val="1140414192"/>
      </w:pPr>
      <w:r>
        <w:t>standard" to the extent that financial hardship on the wife, as a consequence</w:t>
      </w:r>
    </w:p>
    <w:p w:rsidR="00000000" w:rsidRDefault="005C3CD8">
      <w:pPr>
        <w:pStyle w:val="NormalWeb"/>
        <w:divId w:val="1140414192"/>
      </w:pPr>
      <w:r>
        <w:t>o</w:t>
      </w:r>
      <w:r>
        <w:t>f being barred from an alimony award, and the duration of the marriage, were</w:t>
      </w:r>
    </w:p>
    <w:p w:rsidR="00000000" w:rsidRDefault="005C3CD8">
      <w:pPr>
        <w:pStyle w:val="NormalWeb"/>
        <w:divId w:val="1140414192"/>
      </w:pPr>
      <w:r>
        <w:t>factors to weigh and balance in determining whether or not a divorce judgment</w:t>
      </w:r>
    </w:p>
    <w:p w:rsidR="00000000" w:rsidRDefault="005C3CD8">
      <w:pPr>
        <w:pStyle w:val="NormalWeb"/>
        <w:divId w:val="1140414192"/>
      </w:pPr>
      <w:r>
        <w:t>should be granted against a wife. The Court said that the hardship factor was</w:t>
      </w:r>
    </w:p>
    <w:p w:rsidR="00000000" w:rsidRDefault="005C3CD8">
      <w:pPr>
        <w:pStyle w:val="NormalWeb"/>
        <w:divId w:val="1140414192"/>
      </w:pPr>
      <w:r>
        <w:t>relevant in determining</w:t>
      </w:r>
      <w:r>
        <w:t xml:space="preserve"> the degree, scope and probable effect of misconduct</w:t>
      </w:r>
    </w:p>
    <w:p w:rsidR="00000000" w:rsidRDefault="005C3CD8">
      <w:pPr>
        <w:pStyle w:val="NormalWeb"/>
        <w:divId w:val="1140414192"/>
      </w:pPr>
      <w:r>
        <w:t>between spouses. The observation was made that "An appearance of misconduct,</w:t>
      </w:r>
    </w:p>
    <w:p w:rsidR="00000000" w:rsidRDefault="005C3CD8">
      <w:pPr>
        <w:pStyle w:val="NormalWeb"/>
        <w:divId w:val="1140414192"/>
      </w:pPr>
      <w:r>
        <w:t>which in a matured marriage might fail to justify a finding a substantial</w:t>
      </w:r>
    </w:p>
    <w:p w:rsidR="00000000" w:rsidRDefault="005C3CD8">
      <w:pPr>
        <w:pStyle w:val="NormalWeb"/>
        <w:divId w:val="1140414192"/>
      </w:pPr>
      <w:r>
        <w:lastRenderedPageBreak/>
        <w:t xml:space="preserve">misconduct, but only of transient discord, may in a </w:t>
      </w:r>
      <w:r>
        <w:t>newer marriage justify or</w:t>
      </w:r>
    </w:p>
    <w:p w:rsidR="00000000" w:rsidRDefault="005C3CD8">
      <w:pPr>
        <w:pStyle w:val="NormalWeb"/>
        <w:divId w:val="1140414192"/>
      </w:pPr>
      <w:r>
        <w:t>even compel an inference of substantial misconduct.''</w:t>
      </w:r>
    </w:p>
    <w:p w:rsidR="00000000" w:rsidRDefault="005C3CD8">
      <w:pPr>
        <w:pStyle w:val="NormalWeb"/>
        <w:divId w:val="1140414192"/>
      </w:pPr>
      <w:r>
        <w:t>The Court of Appeals made it clear that a strict construction of DRL</w:t>
      </w:r>
    </w:p>
    <w:p w:rsidR="00000000" w:rsidRDefault="005C3CD8">
      <w:pPr>
        <w:pStyle w:val="NormalWeb"/>
        <w:divId w:val="1140414192"/>
      </w:pPr>
      <w:r>
        <w:t>170(1), was unwarranted by statutory language and legislative history. It held</w:t>
      </w:r>
    </w:p>
    <w:p w:rsidR="00000000" w:rsidRDefault="005C3CD8">
      <w:pPr>
        <w:pStyle w:val="NormalWeb"/>
        <w:divId w:val="1140414192"/>
      </w:pPr>
      <w:r>
        <w:t>that the cruel and inhuman t</w:t>
      </w:r>
      <w:r>
        <w:t>reatment ground does not require that cohabitation</w:t>
      </w:r>
    </w:p>
    <w:p w:rsidR="00000000" w:rsidRDefault="005C3CD8">
      <w:pPr>
        <w:pStyle w:val="NormalWeb"/>
        <w:divId w:val="1140414192"/>
      </w:pPr>
      <w:r>
        <w:t>be "unsafe" in addition to being "improper" nor does it permit divorce on the</w:t>
      </w:r>
    </w:p>
    <w:p w:rsidR="00000000" w:rsidRDefault="005C3CD8">
      <w:pPr>
        <w:pStyle w:val="NormalWeb"/>
        <w:divId w:val="1140414192"/>
      </w:pPr>
      <w:r>
        <w:t>basis of mere incompatibility.</w:t>
      </w:r>
    </w:p>
    <w:p w:rsidR="00000000" w:rsidRDefault="005C3CD8">
      <w:pPr>
        <w:pStyle w:val="NormalWeb"/>
        <w:divId w:val="1140414192"/>
      </w:pPr>
      <w:r>
        <w:t>The Court noted that prior to the Divorce Reform Law of 1966, when adultery</w:t>
      </w:r>
    </w:p>
    <w:p w:rsidR="00000000" w:rsidRDefault="005C3CD8">
      <w:pPr>
        <w:pStyle w:val="NormalWeb"/>
        <w:divId w:val="1140414192"/>
      </w:pPr>
      <w:r>
        <w:t xml:space="preserve">was the sole ground </w:t>
      </w:r>
      <w:r>
        <w:t>for divorce in New York, cruel and inhuman treatment had</w:t>
      </w:r>
    </w:p>
    <w:p w:rsidR="00000000" w:rsidRDefault="005C3CD8">
      <w:pPr>
        <w:pStyle w:val="NormalWeb"/>
        <w:divId w:val="1140414192"/>
      </w:pPr>
      <w:r>
        <w:t>been a ground for separation, which was granted only where the petitioner</w:t>
      </w:r>
    </w:p>
    <w:p w:rsidR="00000000" w:rsidRDefault="005C3CD8">
      <w:pPr>
        <w:pStyle w:val="NormalWeb"/>
        <w:divId w:val="1140414192"/>
      </w:pPr>
      <w:r>
        <w:t>proved both physical or mental injury and that the physical or mental injury</w:t>
      </w:r>
    </w:p>
    <w:p w:rsidR="00000000" w:rsidRDefault="005C3CD8">
      <w:pPr>
        <w:pStyle w:val="NormalWeb"/>
        <w:divId w:val="1140414192"/>
      </w:pPr>
      <w:r>
        <w:t>made cohabitation unsafe. Judge Breitel made the point that under the Divorce</w:t>
      </w:r>
    </w:p>
    <w:p w:rsidR="00000000" w:rsidRDefault="005C3CD8">
      <w:pPr>
        <w:pStyle w:val="NormalWeb"/>
        <w:divId w:val="1140414192"/>
      </w:pPr>
      <w:r>
        <w:t>Reform Law, "it was intended that marital misconduct to constitute cruel and</w:t>
      </w:r>
    </w:p>
    <w:p w:rsidR="00000000" w:rsidRDefault="005C3CD8">
      <w:pPr>
        <w:pStyle w:val="NormalWeb"/>
        <w:divId w:val="1140414192"/>
      </w:pPr>
      <w:r>
        <w:t>inhuman treatment be distinguished from mere incompatibility, and that serious</w:t>
      </w:r>
    </w:p>
    <w:p w:rsidR="00000000" w:rsidRDefault="005C3CD8">
      <w:pPr>
        <w:pStyle w:val="NormalWeb"/>
        <w:divId w:val="1140414192"/>
      </w:pPr>
      <w:r>
        <w:t>misconduct be distingu</w:t>
      </w:r>
      <w:r>
        <w:t>ished from trivial.''</w:t>
      </w:r>
    </w:p>
    <w:p w:rsidR="00000000" w:rsidRDefault="005C3CD8">
      <w:pPr>
        <w:pStyle w:val="NormalWeb"/>
        <w:divId w:val="1140414192"/>
      </w:pPr>
      <w:r>
        <w:t>The Court stated that the correct approach would be to permit the court "to</w:t>
      </w:r>
    </w:p>
    <w:p w:rsidR="00000000" w:rsidRDefault="005C3CD8">
      <w:pPr>
        <w:pStyle w:val="NormalWeb"/>
        <w:divId w:val="1140414192"/>
      </w:pPr>
      <w:r>
        <w:t>exercise a broad discretion in balancing the several factors in each case.''</w:t>
      </w:r>
    </w:p>
    <w:p w:rsidR="00000000" w:rsidRDefault="005C3CD8">
      <w:pPr>
        <w:pStyle w:val="NormalWeb"/>
        <w:divId w:val="1140414192"/>
      </w:pPr>
      <w:r>
        <w:t>Right to Support</w:t>
      </w:r>
    </w:p>
    <w:p w:rsidR="00000000" w:rsidRDefault="005C3CD8">
      <w:pPr>
        <w:pStyle w:val="NormalWeb"/>
        <w:divId w:val="1140414192"/>
      </w:pPr>
      <w:r>
        <w:t>Judge Breitel, emphasized that "special weight" must be given DR</w:t>
      </w:r>
      <w:r>
        <w:t>L 236,</w:t>
      </w:r>
    </w:p>
    <w:p w:rsidR="00000000" w:rsidRDefault="005C3CD8">
      <w:pPr>
        <w:pStyle w:val="NormalWeb"/>
        <w:divId w:val="1140414192"/>
      </w:pPr>
      <w:r>
        <w:t>which barred the wife from alimony, if a divorce is to be granted for cruel and</w:t>
      </w:r>
    </w:p>
    <w:p w:rsidR="00000000" w:rsidRDefault="005C3CD8">
      <w:pPr>
        <w:pStyle w:val="NormalWeb"/>
        <w:divId w:val="1140414192"/>
      </w:pPr>
      <w:r>
        <w:t>inhuman treatment. "Needless to say, the loss of support for the wife may be</w:t>
      </w:r>
    </w:p>
    <w:p w:rsidR="00000000" w:rsidRDefault="005C3CD8">
      <w:pPr>
        <w:pStyle w:val="NormalWeb"/>
        <w:divId w:val="1140414192"/>
      </w:pPr>
      <w:r>
        <w:t>particularly inappropriate in the case of a dependent older woman. Indeed,</w:t>
      </w:r>
    </w:p>
    <w:p w:rsidR="00000000" w:rsidRDefault="005C3CD8">
      <w:pPr>
        <w:pStyle w:val="NormalWeb"/>
        <w:divId w:val="1140414192"/>
      </w:pPr>
      <w:r>
        <w:t>unless the Legisl</w:t>
      </w:r>
      <w:r>
        <w:t>ature sees fit to limit the scope of 236 to bar support only</w:t>
      </w:r>
    </w:p>
    <w:p w:rsidR="00000000" w:rsidRDefault="005C3CD8">
      <w:pPr>
        <w:pStyle w:val="NormalWeb"/>
        <w:divId w:val="1140414192"/>
      </w:pPr>
      <w:r>
        <w:lastRenderedPageBreak/>
        <w:t>for grievous forms of misconduct, the effect on the right to support must</w:t>
      </w:r>
    </w:p>
    <w:p w:rsidR="00000000" w:rsidRDefault="005C3CD8">
      <w:pPr>
        <w:pStyle w:val="NormalWeb"/>
        <w:divId w:val="1140414192"/>
      </w:pPr>
      <w:r>
        <w:t>continue to be an influential factor, as a matter of legislative</w:t>
      </w:r>
    </w:p>
    <w:p w:rsidR="00000000" w:rsidRDefault="005C3CD8">
      <w:pPr>
        <w:pStyle w:val="NormalWeb"/>
        <w:divId w:val="1140414192"/>
      </w:pPr>
      <w:r>
        <w:t>interpretation, in determining the meaning of section 17</w:t>
      </w:r>
      <w:r>
        <w:t>0.''</w:t>
      </w:r>
    </w:p>
    <w:p w:rsidR="00000000" w:rsidRDefault="005C3CD8">
      <w:pPr>
        <w:pStyle w:val="NormalWeb"/>
        <w:divId w:val="1140414192"/>
      </w:pPr>
      <w:r>
        <w:t>Brady v. Brady, [FN3] was decided by the Court of Appeals in 1984. In Brady,</w:t>
      </w:r>
    </w:p>
    <w:p w:rsidR="00000000" w:rsidRDefault="005C3CD8">
      <w:pPr>
        <w:pStyle w:val="NormalWeb"/>
        <w:divId w:val="1140414192"/>
      </w:pPr>
      <w:r>
        <w:t>Supreme Court Term granted the husband a divorce based on cruel and inhuman</w:t>
      </w:r>
    </w:p>
    <w:p w:rsidR="00000000" w:rsidRDefault="005C3CD8">
      <w:pPr>
        <w:pStyle w:val="NormalWeb"/>
        <w:divId w:val="1140414192"/>
      </w:pPr>
      <w:r>
        <w:t>treatment and awarded the wife support. At the trial, the husband testified</w:t>
      </w:r>
    </w:p>
    <w:p w:rsidR="00000000" w:rsidRDefault="005C3CD8">
      <w:pPr>
        <w:pStyle w:val="NormalWeb"/>
        <w:divId w:val="1140414192"/>
      </w:pPr>
      <w:r>
        <w:t>that on several occasi</w:t>
      </w:r>
      <w:r>
        <w:t>ons during 1976, his wife physically assaulted him.</w:t>
      </w:r>
    </w:p>
    <w:p w:rsidR="00000000" w:rsidRDefault="005C3CD8">
      <w:pPr>
        <w:pStyle w:val="NormalWeb"/>
        <w:divId w:val="1140414192"/>
      </w:pPr>
      <w:r>
        <w:t>According to the husband, the wife had asked him to leave the marital home in</w:t>
      </w:r>
    </w:p>
    <w:p w:rsidR="00000000" w:rsidRDefault="005C3CD8">
      <w:pPr>
        <w:pStyle w:val="NormalWeb"/>
        <w:divId w:val="1140414192"/>
      </w:pPr>
      <w:r>
        <w:t>1977, but for the next two years he returned home at irregular intervals. He</w:t>
      </w:r>
    </w:p>
    <w:p w:rsidR="00000000" w:rsidRDefault="005C3CD8">
      <w:pPr>
        <w:pStyle w:val="NormalWeb"/>
        <w:divId w:val="1140414192"/>
      </w:pPr>
      <w:r>
        <w:t>left permanently in 1979. He further testified th</w:t>
      </w:r>
      <w:r>
        <w:t>at after 1976 he and his wife</w:t>
      </w:r>
    </w:p>
    <w:p w:rsidR="00000000" w:rsidRDefault="005C3CD8">
      <w:pPr>
        <w:pStyle w:val="NormalWeb"/>
        <w:divId w:val="1140414192"/>
      </w:pPr>
      <w:r>
        <w:t>only had sexual relations once, despite his repeated advances.</w:t>
      </w:r>
    </w:p>
    <w:p w:rsidR="00000000" w:rsidRDefault="005C3CD8">
      <w:pPr>
        <w:pStyle w:val="NormalWeb"/>
        <w:divId w:val="1140414192"/>
      </w:pPr>
      <w:r>
        <w:t>The trial court concluded that this 26-year marriage was a "dead marriage,"</w:t>
      </w:r>
    </w:p>
    <w:p w:rsidR="00000000" w:rsidRDefault="005C3CD8">
      <w:pPr>
        <w:pStyle w:val="NormalWeb"/>
        <w:divId w:val="1140414192"/>
      </w:pPr>
      <w:r>
        <w:t>and even though the assaultive acts that the husband alleged occurred in 1976</w:t>
      </w:r>
    </w:p>
    <w:p w:rsidR="00000000" w:rsidRDefault="005C3CD8">
      <w:pPr>
        <w:pStyle w:val="NormalWeb"/>
        <w:divId w:val="1140414192"/>
      </w:pPr>
      <w:r>
        <w:t>were insu</w:t>
      </w:r>
      <w:r>
        <w:t>fficient to support a divorce on cruel and inhuman treatment, the</w:t>
      </w:r>
    </w:p>
    <w:p w:rsidR="00000000" w:rsidRDefault="005C3CD8">
      <w:pPr>
        <w:pStyle w:val="NormalWeb"/>
        <w:divId w:val="1140414192"/>
      </w:pPr>
      <w:r>
        <w:t>court granted plaintiff a divorce as a matter of discretion. The Appellate</w:t>
      </w:r>
    </w:p>
    <w:p w:rsidR="00000000" w:rsidRDefault="005C3CD8">
      <w:pPr>
        <w:pStyle w:val="NormalWeb"/>
        <w:divId w:val="1140414192"/>
      </w:pPr>
      <w:r>
        <w:t>Division modified the judgment and dismissed the cause of action for divorce,</w:t>
      </w:r>
    </w:p>
    <w:p w:rsidR="00000000" w:rsidRDefault="005C3CD8">
      <w:pPr>
        <w:pStyle w:val="NormalWeb"/>
        <w:divId w:val="1140414192"/>
      </w:pPr>
      <w:r>
        <w:t>stating that such discretion cannot be exercised in a manner at variance with</w:t>
      </w:r>
    </w:p>
    <w:p w:rsidR="00000000" w:rsidRDefault="005C3CD8">
      <w:pPr>
        <w:pStyle w:val="NormalWeb"/>
        <w:divId w:val="1140414192"/>
      </w:pPr>
      <w:r>
        <w:t>the established law in New York.</w:t>
      </w:r>
    </w:p>
    <w:p w:rsidR="00000000" w:rsidRDefault="005C3CD8">
      <w:pPr>
        <w:pStyle w:val="NormalWeb"/>
        <w:divId w:val="1140414192"/>
      </w:pPr>
      <w:r>
        <w:t>The Court of Appeals affirmed. [FN4] It held that the principles set forth in</w:t>
      </w:r>
    </w:p>
    <w:p w:rsidR="00000000" w:rsidRDefault="005C3CD8">
      <w:pPr>
        <w:pStyle w:val="NormalWeb"/>
        <w:divId w:val="1140414192"/>
      </w:pPr>
      <w:r>
        <w:t>Hessen, detailing the necessary showing of cruel and inhuman treatm</w:t>
      </w:r>
      <w:r>
        <w:t>ent in a</w:t>
      </w:r>
    </w:p>
    <w:p w:rsidR="00000000" w:rsidRDefault="005C3CD8">
      <w:pPr>
        <w:pStyle w:val="NormalWeb"/>
        <w:divId w:val="1140414192"/>
      </w:pPr>
      <w:r>
        <w:t>long-term marriage, are still to be followed. Citing Hessen, the Brady court</w:t>
      </w:r>
    </w:p>
    <w:p w:rsidR="00000000" w:rsidRDefault="005C3CD8">
      <w:pPr>
        <w:pStyle w:val="NormalWeb"/>
        <w:divId w:val="1140414192"/>
      </w:pPr>
      <w:r>
        <w:t>pointed out that the determination of whether conduct constituted cruel and</w:t>
      </w:r>
    </w:p>
    <w:p w:rsidR="00000000" w:rsidRDefault="005C3CD8">
      <w:pPr>
        <w:pStyle w:val="NormalWeb"/>
        <w:divId w:val="1140414192"/>
      </w:pPr>
      <w:r>
        <w:t>inhuman treatment would depend, in part, on the length of the parties'</w:t>
      </w:r>
    </w:p>
    <w:p w:rsidR="00000000" w:rsidRDefault="005C3CD8">
      <w:pPr>
        <w:pStyle w:val="NormalWeb"/>
        <w:divId w:val="1140414192"/>
      </w:pPr>
      <w:r>
        <w:lastRenderedPageBreak/>
        <w:t xml:space="preserve">marriage, because what </w:t>
      </w:r>
      <w:r>
        <w:t>might be considered substantial misconduct in the</w:t>
      </w:r>
    </w:p>
    <w:p w:rsidR="00000000" w:rsidRDefault="005C3CD8">
      <w:pPr>
        <w:pStyle w:val="NormalWeb"/>
        <w:divId w:val="1140414192"/>
      </w:pPr>
      <w:r>
        <w:t>context of a marriage of short duration, might only be "transient discord" in</w:t>
      </w:r>
    </w:p>
    <w:p w:rsidR="00000000" w:rsidRDefault="005C3CD8">
      <w:pPr>
        <w:pStyle w:val="NormalWeb"/>
        <w:divId w:val="1140414192"/>
      </w:pPr>
      <w:r>
        <w:t>that of a long marriage.</w:t>
      </w:r>
    </w:p>
    <w:p w:rsidR="00000000" w:rsidRDefault="005C3CD8">
      <w:pPr>
        <w:pStyle w:val="NormalWeb"/>
        <w:divId w:val="1140414192"/>
      </w:pPr>
      <w:r>
        <w:t>The Court rejected the plaintiff's argument that there was no longer any</w:t>
      </w:r>
    </w:p>
    <w:p w:rsidR="00000000" w:rsidRDefault="005C3CD8">
      <w:pPr>
        <w:pStyle w:val="NormalWeb"/>
        <w:divId w:val="1140414192"/>
      </w:pPr>
      <w:r>
        <w:t>reason to require a higher sho</w:t>
      </w:r>
      <w:r>
        <w:t>wing of misconduct in long-term marriage. As to</w:t>
      </w:r>
    </w:p>
    <w:p w:rsidR="00000000" w:rsidRDefault="005C3CD8">
      <w:pPr>
        <w:pStyle w:val="NormalWeb"/>
        <w:divId w:val="1140414192"/>
      </w:pPr>
      <w:r>
        <w:t>plaintiff's contention that the rationale for the Hessen rule had been</w:t>
      </w:r>
    </w:p>
    <w:p w:rsidR="00000000" w:rsidRDefault="005C3CD8">
      <w:pPr>
        <w:pStyle w:val="NormalWeb"/>
        <w:divId w:val="1140414192"/>
      </w:pPr>
      <w:r>
        <w:t>eliminated by the equitable distribution law, the Brady Court stated that the</w:t>
      </w:r>
    </w:p>
    <w:p w:rsidR="00000000" w:rsidRDefault="005C3CD8">
      <w:pPr>
        <w:pStyle w:val="NormalWeb"/>
        <w:divId w:val="1140414192"/>
      </w:pPr>
      <w:r>
        <w:t>fundamental reason for such a rule was, and remains, the co</w:t>
      </w:r>
      <w:r>
        <w:t>mmon-sense notion</w:t>
      </w:r>
    </w:p>
    <w:p w:rsidR="00000000" w:rsidRDefault="005C3CD8">
      <w:pPr>
        <w:pStyle w:val="NormalWeb"/>
        <w:divId w:val="1140414192"/>
      </w:pPr>
      <w:r>
        <w:t>that the conduct that the plaintiff alleged as the basis for a cause of action</w:t>
      </w:r>
    </w:p>
    <w:p w:rsidR="00000000" w:rsidRDefault="005C3CD8">
      <w:pPr>
        <w:pStyle w:val="NormalWeb"/>
        <w:divId w:val="1140414192"/>
      </w:pPr>
      <w:r>
        <w:t>must be viewed in the context of the entire marriage, including its duration,</w:t>
      </w:r>
    </w:p>
    <w:p w:rsidR="00000000" w:rsidRDefault="005C3CD8">
      <w:pPr>
        <w:pStyle w:val="NormalWeb"/>
        <w:divId w:val="1140414192"/>
      </w:pPr>
      <w:r>
        <w:t>when deciding whether particular actions can be properly labeled as cruel and</w:t>
      </w:r>
    </w:p>
    <w:p w:rsidR="00000000" w:rsidRDefault="005C3CD8">
      <w:pPr>
        <w:pStyle w:val="NormalWeb"/>
        <w:divId w:val="1140414192"/>
      </w:pPr>
      <w:r>
        <w:t>inh</w:t>
      </w:r>
      <w:r>
        <w:t>uman treatment.</w:t>
      </w:r>
    </w:p>
    <w:p w:rsidR="00000000" w:rsidRDefault="005C3CD8">
      <w:pPr>
        <w:pStyle w:val="NormalWeb"/>
        <w:divId w:val="1140414192"/>
      </w:pPr>
      <w:r>
        <w:t>Since Brady, our courts have denied divorces in long-term marriages when the</w:t>
      </w:r>
    </w:p>
    <w:p w:rsidR="00000000" w:rsidRDefault="005C3CD8">
      <w:pPr>
        <w:pStyle w:val="NormalWeb"/>
        <w:divId w:val="1140414192"/>
      </w:pPr>
      <w:r>
        <w:t>proof did not meet the high standards enunciated by the Court of Appeals. Thus,</w:t>
      </w:r>
    </w:p>
    <w:p w:rsidR="00000000" w:rsidRDefault="005C3CD8">
      <w:pPr>
        <w:pStyle w:val="NormalWeb"/>
        <w:divId w:val="1140414192"/>
      </w:pPr>
      <w:r>
        <w:t>in Miller v. Miller, [FN5] the court reversed a judgment of divorce, based on</w:t>
      </w:r>
    </w:p>
    <w:p w:rsidR="00000000" w:rsidRDefault="005C3CD8">
      <w:pPr>
        <w:pStyle w:val="NormalWeb"/>
        <w:divId w:val="1140414192"/>
      </w:pPr>
      <w:r>
        <w:t>cruel</w:t>
      </w:r>
      <w:r>
        <w:t>ty, in a 26-year marriage, because the allegations of frequent absence</w:t>
      </w:r>
    </w:p>
    <w:p w:rsidR="00000000" w:rsidRDefault="005C3CD8">
      <w:pPr>
        <w:pStyle w:val="NormalWeb"/>
        <w:divId w:val="1140414192"/>
      </w:pPr>
      <w:r>
        <w:t>from the marital residence and assault on two occasions did not constitute</w:t>
      </w:r>
    </w:p>
    <w:p w:rsidR="00000000" w:rsidRDefault="005C3CD8">
      <w:pPr>
        <w:pStyle w:val="NormalWeb"/>
        <w:divId w:val="1140414192"/>
      </w:pPr>
      <w:r>
        <w:t>evidence of conduct that would so endanger the physical or mental well-being of</w:t>
      </w:r>
    </w:p>
    <w:p w:rsidR="00000000" w:rsidRDefault="005C3CD8">
      <w:pPr>
        <w:pStyle w:val="NormalWeb"/>
        <w:divId w:val="1140414192"/>
      </w:pPr>
      <w:r>
        <w:t>the plaintiff spouse as to ren</w:t>
      </w:r>
      <w:r>
        <w:t>der it unsafe or improper to continue to cohabit</w:t>
      </w:r>
    </w:p>
    <w:p w:rsidR="00000000" w:rsidRDefault="005C3CD8">
      <w:pPr>
        <w:pStyle w:val="NormalWeb"/>
        <w:divId w:val="1140414192"/>
      </w:pPr>
      <w:r>
        <w:t>with the defendant.</w:t>
      </w:r>
    </w:p>
    <w:p w:rsidR="00000000" w:rsidRDefault="005C3CD8">
      <w:pPr>
        <w:pStyle w:val="NormalWeb"/>
        <w:divId w:val="1140414192"/>
      </w:pPr>
      <w:r>
        <w:t>High Degree of Proof</w:t>
      </w:r>
    </w:p>
    <w:p w:rsidR="00000000" w:rsidRDefault="005C3CD8">
      <w:pPr>
        <w:pStyle w:val="NormalWeb"/>
        <w:divId w:val="1140414192"/>
      </w:pPr>
      <w:r>
        <w:t>In a lengthy marriage a party seeking a divorce on the grounds of cruel and</w:t>
      </w:r>
    </w:p>
    <w:p w:rsidR="00000000" w:rsidRDefault="005C3CD8">
      <w:pPr>
        <w:pStyle w:val="NormalWeb"/>
        <w:divId w:val="1140414192"/>
      </w:pPr>
      <w:r>
        <w:t>inhuman treatment must show serious misconduct and not mere incompatibility.</w:t>
      </w:r>
    </w:p>
    <w:p w:rsidR="00000000" w:rsidRDefault="005C3CD8">
      <w:pPr>
        <w:pStyle w:val="NormalWeb"/>
        <w:divId w:val="1140414192"/>
      </w:pPr>
      <w:r>
        <w:lastRenderedPageBreak/>
        <w:t>[FN6] A high degree of proof is required. [FN7] There must be a showing of a</w:t>
      </w:r>
    </w:p>
    <w:p w:rsidR="00000000" w:rsidRDefault="005C3CD8">
      <w:pPr>
        <w:pStyle w:val="NormalWeb"/>
        <w:divId w:val="1140414192"/>
      </w:pPr>
      <w:r>
        <w:t>course of conduct by the defendant that is harmful to the physical or mental</w:t>
      </w:r>
    </w:p>
    <w:p w:rsidR="00000000" w:rsidRDefault="005C3CD8">
      <w:pPr>
        <w:pStyle w:val="NormalWeb"/>
        <w:divId w:val="1140414192"/>
      </w:pPr>
      <w:r>
        <w:t>health of the plaintiff and makes cohabitation unsafe or improper. [FN8]</w:t>
      </w:r>
    </w:p>
    <w:p w:rsidR="00000000" w:rsidRDefault="005C3CD8">
      <w:pPr>
        <w:pStyle w:val="NormalWeb"/>
        <w:divId w:val="1140414192"/>
      </w:pPr>
      <w:r>
        <w:t>Where the evidence demonstrat</w:t>
      </w:r>
      <w:r>
        <w:t>es that the parties only have irremedial or</w:t>
      </w:r>
    </w:p>
    <w:p w:rsidR="00000000" w:rsidRDefault="005C3CD8">
      <w:pPr>
        <w:pStyle w:val="NormalWeb"/>
        <w:divId w:val="1140414192"/>
      </w:pPr>
      <w:r>
        <w:t>irreconcilable differences, a divorce on the grounds of cruel and inhuman</w:t>
      </w:r>
    </w:p>
    <w:p w:rsidR="00000000" w:rsidRDefault="005C3CD8">
      <w:pPr>
        <w:pStyle w:val="NormalWeb"/>
        <w:divId w:val="1140414192"/>
      </w:pPr>
      <w:r>
        <w:t>treatment will be denied. In Green v. Green, 9 the Appellate Division held that</w:t>
      </w:r>
    </w:p>
    <w:p w:rsidR="00000000" w:rsidRDefault="005C3CD8">
      <w:pPr>
        <w:pStyle w:val="NormalWeb"/>
        <w:divId w:val="1140414192"/>
      </w:pPr>
      <w:r>
        <w:t xml:space="preserve">trial court erred in granting the wife a divorce on cruel </w:t>
      </w:r>
      <w:r>
        <w:t>and inhuman treatment</w:t>
      </w:r>
    </w:p>
    <w:p w:rsidR="00000000" w:rsidRDefault="005C3CD8">
      <w:pPr>
        <w:pStyle w:val="NormalWeb"/>
        <w:divId w:val="1140414192"/>
      </w:pPr>
      <w:r>
        <w:t>in a marriage of long duration, where she offered no medical proof to establish</w:t>
      </w:r>
    </w:p>
    <w:p w:rsidR="00000000" w:rsidRDefault="005C3CD8">
      <w:pPr>
        <w:pStyle w:val="NormalWeb"/>
        <w:divId w:val="1140414192"/>
      </w:pPr>
      <w:r>
        <w:t>that her health was adversely affected by defendant's alleged conduct.</w:t>
      </w:r>
    </w:p>
    <w:p w:rsidR="00000000" w:rsidRDefault="005C3CD8">
      <w:pPr>
        <w:pStyle w:val="NormalWeb"/>
        <w:divId w:val="1140414192"/>
      </w:pPr>
      <w:r>
        <w:t>Plaintiff testified that the marriage lacked communication and sexual</w:t>
      </w:r>
    </w:p>
    <w:p w:rsidR="00000000" w:rsidRDefault="005C3CD8">
      <w:pPr>
        <w:pStyle w:val="NormalWeb"/>
        <w:divId w:val="1140414192"/>
      </w:pPr>
      <w:r>
        <w:t>intimacy, tha</w:t>
      </w:r>
      <w:r>
        <w:t>t defendant pushed her a few times causing minor bruises and that</w:t>
      </w:r>
    </w:p>
    <w:p w:rsidR="00000000" w:rsidRDefault="005C3CD8">
      <w:pPr>
        <w:pStyle w:val="NormalWeb"/>
        <w:divId w:val="1140414192"/>
      </w:pPr>
      <w:r>
        <w:t>as a result of such conduct she gained excessive weight. In Marciano v.</w:t>
      </w:r>
    </w:p>
    <w:p w:rsidR="00000000" w:rsidRDefault="005C3CD8">
      <w:pPr>
        <w:pStyle w:val="NormalWeb"/>
        <w:divId w:val="1140414192"/>
      </w:pPr>
      <w:r>
        <w:t>Marciano, [FN10] Plaintiff testified there were six occasions from 1982 to 1985</w:t>
      </w:r>
    </w:p>
    <w:p w:rsidR="00000000" w:rsidRDefault="005C3CD8">
      <w:pPr>
        <w:pStyle w:val="NormalWeb"/>
        <w:divId w:val="1140414192"/>
      </w:pPr>
      <w:r>
        <w:t xml:space="preserve">when the parties argued and defendant </w:t>
      </w:r>
      <w:r>
        <w:t>used obscene and vulgar language. On one</w:t>
      </w:r>
    </w:p>
    <w:p w:rsidR="00000000" w:rsidRDefault="005C3CD8">
      <w:pPr>
        <w:pStyle w:val="NormalWeb"/>
        <w:divId w:val="1140414192"/>
      </w:pPr>
      <w:r>
        <w:t>occasion defendant pounded plaintiff's chest and grabbed his genitals.</w:t>
      </w:r>
    </w:p>
    <w:p w:rsidR="00000000" w:rsidRDefault="005C3CD8">
      <w:pPr>
        <w:pStyle w:val="NormalWeb"/>
        <w:divId w:val="1140414192"/>
      </w:pPr>
      <w:r>
        <w:t>Plaintiff testified that as a result of such conduct he was upset and</w:t>
      </w:r>
    </w:p>
    <w:p w:rsidR="00000000" w:rsidRDefault="005C3CD8">
      <w:pPr>
        <w:pStyle w:val="NormalWeb"/>
        <w:divId w:val="1140414192"/>
      </w:pPr>
      <w:r>
        <w:t>embarrassed, his ulcer was irritated and his work performance adversely</w:t>
      </w:r>
    </w:p>
    <w:p w:rsidR="00000000" w:rsidRDefault="005C3CD8">
      <w:pPr>
        <w:pStyle w:val="NormalWeb"/>
        <w:divId w:val="1140414192"/>
      </w:pPr>
      <w:r>
        <w:t>af</w:t>
      </w:r>
      <w:r>
        <w:t>fected.</w:t>
      </w:r>
    </w:p>
    <w:p w:rsidR="00000000" w:rsidRDefault="005C3CD8">
      <w:pPr>
        <w:pStyle w:val="NormalWeb"/>
        <w:divId w:val="1140414192"/>
      </w:pPr>
      <w:r>
        <w:t>The Appellate Division reversed the judgment of divorce, as the marriage was</w:t>
      </w:r>
    </w:p>
    <w:p w:rsidR="00000000" w:rsidRDefault="005C3CD8">
      <w:pPr>
        <w:pStyle w:val="NormalWeb"/>
        <w:divId w:val="1140414192"/>
      </w:pPr>
      <w:r>
        <w:t>of long duration and no medical proof was presented.</w:t>
      </w:r>
    </w:p>
    <w:p w:rsidR="00000000" w:rsidRDefault="005C3CD8">
      <w:pPr>
        <w:pStyle w:val="NormalWeb"/>
        <w:divId w:val="1140414192"/>
      </w:pPr>
      <w:r>
        <w:t>However, a divorce will be granted where there is substantial evidence of</w:t>
      </w:r>
    </w:p>
    <w:p w:rsidR="00000000" w:rsidRDefault="005C3CD8">
      <w:pPr>
        <w:pStyle w:val="NormalWeb"/>
        <w:divId w:val="1140414192"/>
      </w:pPr>
      <w:r>
        <w:t>cruel and inhuman treatment. For example, in</w:t>
      </w:r>
      <w:r>
        <w:t xml:space="preserve"> McKilligan v. McKilligan [FN11], a</w:t>
      </w:r>
    </w:p>
    <w:p w:rsidR="00000000" w:rsidRDefault="005C3CD8">
      <w:pPr>
        <w:pStyle w:val="NormalWeb"/>
        <w:divId w:val="1140414192"/>
      </w:pPr>
      <w:r>
        <w:t>marriage of more than 25 years, the Appellate Division affirmed the judgment</w:t>
      </w:r>
    </w:p>
    <w:p w:rsidR="00000000" w:rsidRDefault="005C3CD8">
      <w:pPr>
        <w:pStyle w:val="NormalWeb"/>
        <w:divId w:val="1140414192"/>
      </w:pPr>
      <w:r>
        <w:lastRenderedPageBreak/>
        <w:t>that granted the wife a divorce on the ground of cruelty. It found that over</w:t>
      </w:r>
    </w:p>
    <w:p w:rsidR="00000000" w:rsidRDefault="005C3CD8">
      <w:pPr>
        <w:pStyle w:val="NormalWeb"/>
        <w:divId w:val="1140414192"/>
      </w:pPr>
      <w:r>
        <w:t>the prior five years, defendant</w:t>
      </w:r>
    </w:p>
    <w:p w:rsidR="00000000" w:rsidRDefault="005C3CD8">
      <w:pPr>
        <w:pStyle w:val="NormalWeb"/>
        <w:divId w:val="1140414192"/>
      </w:pPr>
      <w:r>
        <w:t>(1) absented himself from plaintif</w:t>
      </w:r>
      <w:r>
        <w:t>f and children, and completely removed</w:t>
      </w:r>
    </w:p>
    <w:p w:rsidR="00000000" w:rsidRDefault="005C3CD8">
      <w:pPr>
        <w:pStyle w:val="NormalWeb"/>
        <w:divId w:val="1140414192"/>
      </w:pPr>
      <w:r>
        <w:t>himself from social intercourse with the family;</w:t>
      </w:r>
    </w:p>
    <w:p w:rsidR="00000000" w:rsidRDefault="005C3CD8">
      <w:pPr>
        <w:pStyle w:val="NormalWeb"/>
        <w:divId w:val="1140414192"/>
      </w:pPr>
      <w:r>
        <w:t>(2) did not converse with plaintiff and directed her to write notes to him;</w:t>
      </w:r>
    </w:p>
    <w:p w:rsidR="00000000" w:rsidRDefault="005C3CD8">
      <w:pPr>
        <w:pStyle w:val="NormalWeb"/>
        <w:divId w:val="1140414192"/>
      </w:pPr>
      <w:r>
        <w:t>(3) permitted the household heating and plumbing system to fall into</w:t>
      </w:r>
    </w:p>
    <w:p w:rsidR="00000000" w:rsidRDefault="005C3CD8">
      <w:pPr>
        <w:pStyle w:val="NormalWeb"/>
        <w:divId w:val="1140414192"/>
      </w:pPr>
      <w:r>
        <w:t>disrepair, creating health hazards for household members;</w:t>
      </w:r>
    </w:p>
    <w:p w:rsidR="00000000" w:rsidRDefault="005C3CD8">
      <w:pPr>
        <w:pStyle w:val="NormalWeb"/>
        <w:divId w:val="1140414192"/>
      </w:pPr>
      <w:r>
        <w:t>(4) refused to talk about family finances or defendant's corporation;</w:t>
      </w:r>
    </w:p>
    <w:p w:rsidR="00000000" w:rsidRDefault="005C3CD8">
      <w:pPr>
        <w:pStyle w:val="NormalWeb"/>
        <w:divId w:val="1140414192"/>
      </w:pPr>
      <w:r>
        <w:t>(5) showed no affection or caring toward plaintiff and had ended sexual</w:t>
      </w:r>
    </w:p>
    <w:p w:rsidR="00000000" w:rsidRDefault="005C3CD8">
      <w:pPr>
        <w:pStyle w:val="NormalWeb"/>
        <w:divId w:val="1140414192"/>
      </w:pPr>
      <w:r>
        <w:t>contact with plaintiff;</w:t>
      </w:r>
    </w:p>
    <w:p w:rsidR="00000000" w:rsidRDefault="005C3CD8">
      <w:pPr>
        <w:pStyle w:val="NormalWeb"/>
        <w:divId w:val="1140414192"/>
      </w:pPr>
      <w:r>
        <w:t>(6) was cold and uncaring, causi</w:t>
      </w:r>
      <w:r>
        <w:t>ng the children to suffer emotionally and one</w:t>
      </w:r>
    </w:p>
    <w:p w:rsidR="00000000" w:rsidRDefault="005C3CD8">
      <w:pPr>
        <w:pStyle w:val="NormalWeb"/>
        <w:divId w:val="1140414192"/>
      </w:pPr>
      <w:r>
        <w:t>child to develop severe migraine headaches;</w:t>
      </w:r>
    </w:p>
    <w:p w:rsidR="00000000" w:rsidRDefault="005C3CD8">
      <w:pPr>
        <w:pStyle w:val="NormalWeb"/>
        <w:divId w:val="1140414192"/>
      </w:pPr>
      <w:r>
        <w:t>(7) made it impossible and unsafe for plaintiff to continue to cohabit with</w:t>
      </w:r>
    </w:p>
    <w:p w:rsidR="00000000" w:rsidRDefault="005C3CD8">
      <w:pPr>
        <w:pStyle w:val="NormalWeb"/>
        <w:divId w:val="1140414192"/>
      </w:pPr>
      <w:r>
        <w:t>defendant in the marital home.</w:t>
      </w:r>
    </w:p>
    <w:p w:rsidR="00000000" w:rsidRDefault="005C3CD8">
      <w:pPr>
        <w:pStyle w:val="NormalWeb"/>
        <w:divId w:val="1140414192"/>
      </w:pPr>
      <w:r>
        <w:t>Plaintiff's claims of long-term cruelty and her testimony t</w:t>
      </w:r>
      <w:r>
        <w:t>hat she so feared</w:t>
      </w:r>
    </w:p>
    <w:p w:rsidR="00000000" w:rsidRDefault="005C3CD8">
      <w:pPr>
        <w:pStyle w:val="NormalWeb"/>
        <w:divId w:val="1140414192"/>
      </w:pPr>
      <w:r>
        <w:t>defendant that she became physically and mentally debilitated were corroborated</w:t>
      </w:r>
    </w:p>
    <w:p w:rsidR="00000000" w:rsidRDefault="005C3CD8">
      <w:pPr>
        <w:pStyle w:val="NormalWeb"/>
        <w:divId w:val="1140414192"/>
      </w:pPr>
      <w:r>
        <w:t>by testimony of other family members, outsiders and medical experts.</w:t>
      </w:r>
    </w:p>
    <w:p w:rsidR="00000000" w:rsidRDefault="005C3CD8">
      <w:pPr>
        <w:pStyle w:val="NormalWeb"/>
        <w:divId w:val="1140414192"/>
      </w:pPr>
      <w:r>
        <w:t>In Wilbourne v. Wilbourne, [FN12] the Appellate Division affirmed a judgment</w:t>
      </w:r>
    </w:p>
    <w:p w:rsidR="00000000" w:rsidRDefault="005C3CD8">
      <w:pPr>
        <w:pStyle w:val="NormalWeb"/>
        <w:divId w:val="1140414192"/>
      </w:pPr>
      <w:r>
        <w:t>of divorce g</w:t>
      </w:r>
      <w:r>
        <w:t>ranted to the husband, on the grounds of cruel and inhuman</w:t>
      </w:r>
    </w:p>
    <w:p w:rsidR="00000000" w:rsidRDefault="005C3CD8">
      <w:pPr>
        <w:pStyle w:val="NormalWeb"/>
        <w:divId w:val="1140414192"/>
      </w:pPr>
      <w:r>
        <w:t>treatment. The husband's testimony at trial revealed a pattern of quarrelling</w:t>
      </w:r>
    </w:p>
    <w:p w:rsidR="00000000" w:rsidRDefault="005C3CD8">
      <w:pPr>
        <w:pStyle w:val="NormalWeb"/>
        <w:divId w:val="1140414192"/>
      </w:pPr>
      <w:r>
        <w:t>initiated by the wife, which led to physical altercations, including the</w:t>
      </w:r>
    </w:p>
    <w:p w:rsidR="00000000" w:rsidRDefault="005C3CD8">
      <w:pPr>
        <w:pStyle w:val="NormalWeb"/>
        <w:divId w:val="1140414192"/>
      </w:pPr>
      <w:r>
        <w:t>throwing of plates, fruit and other objects, s</w:t>
      </w:r>
      <w:r>
        <w:t>cratching and hair-pulling. These</w:t>
      </w:r>
    </w:p>
    <w:p w:rsidR="00000000" w:rsidRDefault="005C3CD8">
      <w:pPr>
        <w:pStyle w:val="NormalWeb"/>
        <w:divId w:val="1140414192"/>
      </w:pPr>
      <w:r>
        <w:t>disputes escalated to a point where they were occurring on a nightly basis,</w:t>
      </w:r>
    </w:p>
    <w:p w:rsidR="00000000" w:rsidRDefault="005C3CD8">
      <w:pPr>
        <w:pStyle w:val="NormalWeb"/>
        <w:divId w:val="1140414192"/>
      </w:pPr>
      <w:r>
        <w:lastRenderedPageBreak/>
        <w:t>causing the husband to become depressed. The wife also repeatedly accused the</w:t>
      </w:r>
    </w:p>
    <w:p w:rsidR="00000000" w:rsidRDefault="005C3CD8">
      <w:pPr>
        <w:pStyle w:val="NormalWeb"/>
        <w:divId w:val="1140414192"/>
      </w:pPr>
      <w:r>
        <w:t>husband of infidelity, without justification. These accusations were</w:t>
      </w:r>
      <w:r>
        <w:t xml:space="preserve"> repeated</w:t>
      </w:r>
    </w:p>
    <w:p w:rsidR="00000000" w:rsidRDefault="005C3CD8">
      <w:pPr>
        <w:pStyle w:val="NormalWeb"/>
        <w:divId w:val="1140414192"/>
      </w:pPr>
      <w:r>
        <w:t>to the parties' daughter and to a partner in the architectural firm with which</w:t>
      </w:r>
    </w:p>
    <w:p w:rsidR="00000000" w:rsidRDefault="005C3CD8">
      <w:pPr>
        <w:pStyle w:val="NormalWeb"/>
        <w:divId w:val="1140414192"/>
      </w:pPr>
      <w:r>
        <w:t>the husband was associated.</w:t>
      </w:r>
    </w:p>
    <w:p w:rsidR="00000000" w:rsidRDefault="005C3CD8">
      <w:pPr>
        <w:pStyle w:val="NormalWeb"/>
        <w:divId w:val="1140414192"/>
      </w:pPr>
      <w:r>
        <w:t>The court held that based on the wife's repeated accusations of infidelity,</w:t>
      </w:r>
    </w:p>
    <w:p w:rsidR="00000000" w:rsidRDefault="005C3CD8">
      <w:pPr>
        <w:pStyle w:val="NormalWeb"/>
        <w:divId w:val="1140414192"/>
      </w:pPr>
      <w:r>
        <w:t>which in this case so undermined the marital relationship as to</w:t>
      </w:r>
      <w:r>
        <w:t xml:space="preserve"> make continued</w:t>
      </w:r>
    </w:p>
    <w:p w:rsidR="00000000" w:rsidRDefault="005C3CD8">
      <w:pPr>
        <w:pStyle w:val="NormalWeb"/>
        <w:divId w:val="1140414192"/>
      </w:pPr>
      <w:r>
        <w:t>cohabitation improper, and in light of the constant fighting between the</w:t>
      </w:r>
    </w:p>
    <w:p w:rsidR="00000000" w:rsidRDefault="005C3CD8">
      <w:pPr>
        <w:pStyle w:val="NormalWeb"/>
        <w:divId w:val="1140414192"/>
      </w:pPr>
      <w:r>
        <w:t>parties, which went well beyond any mere incompatibility or strained relations,</w:t>
      </w:r>
    </w:p>
    <w:p w:rsidR="00000000" w:rsidRDefault="005C3CD8">
      <w:pPr>
        <w:pStyle w:val="NormalWeb"/>
        <w:divId w:val="1140414192"/>
      </w:pPr>
      <w:r>
        <w:t>the trial court did not abuse its discretion.</w:t>
      </w:r>
    </w:p>
    <w:p w:rsidR="00000000" w:rsidRDefault="005C3CD8">
      <w:pPr>
        <w:pStyle w:val="NormalWeb"/>
        <w:divId w:val="1140414192"/>
      </w:pPr>
      <w:r>
        <w:t>The significance of the Brady decision wa</w:t>
      </w:r>
      <w:r>
        <w:t>s its perpetuation of the Hessen</w:t>
      </w:r>
    </w:p>
    <w:p w:rsidR="00000000" w:rsidRDefault="005C3CD8">
      <w:pPr>
        <w:pStyle w:val="NormalWeb"/>
        <w:divId w:val="1140414192"/>
      </w:pPr>
      <w:r>
        <w:t>policy in a new form after the justification for that policy had been removed</w:t>
      </w:r>
    </w:p>
    <w:p w:rsidR="00000000" w:rsidRDefault="005C3CD8">
      <w:pPr>
        <w:pStyle w:val="NormalWeb"/>
        <w:divId w:val="1140414192"/>
      </w:pPr>
      <w:r>
        <w:t>by the enactment of the Equitable Distribution Law. The automatic bar to</w:t>
      </w:r>
    </w:p>
    <w:p w:rsidR="00000000" w:rsidRDefault="005C3CD8">
      <w:pPr>
        <w:pStyle w:val="NormalWeb"/>
        <w:divId w:val="1140414192"/>
      </w:pPr>
      <w:r>
        <w:t>alimony for a wife guilty of misconduct has been eliminated, and since July 19,</w:t>
      </w:r>
    </w:p>
    <w:p w:rsidR="00000000" w:rsidRDefault="005C3CD8">
      <w:pPr>
        <w:pStyle w:val="NormalWeb"/>
        <w:divId w:val="1140414192"/>
      </w:pPr>
      <w:r>
        <w:t>1980, wives are assured of an equitable share of marital property acquired</w:t>
      </w:r>
    </w:p>
    <w:p w:rsidR="00000000" w:rsidRDefault="005C3CD8">
      <w:pPr>
        <w:pStyle w:val="NormalWeb"/>
        <w:divId w:val="1140414192"/>
      </w:pPr>
      <w:r>
        <w:t>during the marriage. As a consequence there is no economic justification for</w:t>
      </w:r>
    </w:p>
    <w:p w:rsidR="00000000" w:rsidRDefault="005C3CD8">
      <w:pPr>
        <w:pStyle w:val="NormalWeb"/>
        <w:divId w:val="1140414192"/>
      </w:pPr>
      <w:r>
        <w:t>Brady.</w:t>
      </w:r>
    </w:p>
    <w:p w:rsidR="00000000" w:rsidRDefault="005C3CD8">
      <w:pPr>
        <w:pStyle w:val="NormalWeb"/>
        <w:divId w:val="1140414192"/>
      </w:pPr>
      <w:r>
        <w:t>FN(1) 683 NYS2d 6</w:t>
      </w:r>
      <w:r>
        <w:t>50 (3d Dept.,1999).</w:t>
      </w:r>
    </w:p>
    <w:p w:rsidR="00000000" w:rsidRDefault="005C3CD8">
      <w:pPr>
        <w:pStyle w:val="NormalWeb"/>
        <w:divId w:val="1140414192"/>
      </w:pPr>
      <w:r>
        <w:t>FN(2) 33 NY2d 406 (1974).</w:t>
      </w:r>
    </w:p>
    <w:p w:rsidR="00000000" w:rsidRDefault="005C3CD8">
      <w:pPr>
        <w:pStyle w:val="NormalWeb"/>
        <w:divId w:val="1140414192"/>
      </w:pPr>
      <w:r>
        <w:t>FN(3) 101 AD2d 797 (2d Dept., 1984), aff'd 64 NY2d 339 (1985).</w:t>
      </w:r>
    </w:p>
    <w:p w:rsidR="00000000" w:rsidRDefault="005C3CD8">
      <w:pPr>
        <w:pStyle w:val="NormalWeb"/>
        <w:divId w:val="1140414192"/>
      </w:pPr>
      <w:r>
        <w:t>FN(4) 64 NY2d 339 (1985).</w:t>
      </w:r>
    </w:p>
    <w:p w:rsidR="00000000" w:rsidRDefault="005C3CD8">
      <w:pPr>
        <w:pStyle w:val="NormalWeb"/>
        <w:divId w:val="1140414192"/>
      </w:pPr>
      <w:r>
        <w:t>FN(5) 104 AD2d 1032 (2d Dept., 1984).</w:t>
      </w:r>
    </w:p>
    <w:p w:rsidR="00000000" w:rsidRDefault="005C3CD8">
      <w:pPr>
        <w:pStyle w:val="NormalWeb"/>
        <w:divId w:val="1140414192"/>
      </w:pPr>
      <w:r>
        <w:t>FN(6) Hessen v. Hessen, 33 NY2d 406; Brady v. Brady, 64 NY2d 339.</w:t>
      </w:r>
    </w:p>
    <w:p w:rsidR="00000000" w:rsidRDefault="005C3CD8">
      <w:pPr>
        <w:pStyle w:val="NormalWeb"/>
        <w:divId w:val="1140414192"/>
      </w:pPr>
      <w:r>
        <w:t>FN(7) Green v. Gr</w:t>
      </w:r>
      <w:r>
        <w:t>een, 127 AD2d 983 (4th Dept., 1987).</w:t>
      </w:r>
    </w:p>
    <w:p w:rsidR="00000000" w:rsidRDefault="005C3CD8">
      <w:pPr>
        <w:pStyle w:val="NormalWeb"/>
        <w:divId w:val="1140414192"/>
      </w:pPr>
      <w:r>
        <w:lastRenderedPageBreak/>
        <w:t>FN(8) Kleindust v. Kleindust, 116 AD2d 988 (4th Dept., 1986).</w:t>
      </w:r>
    </w:p>
    <w:p w:rsidR="00000000" w:rsidRDefault="005C3CD8">
      <w:pPr>
        <w:pStyle w:val="NormalWeb"/>
        <w:divId w:val="1140414192"/>
      </w:pPr>
      <w:r>
        <w:t>FN(9) 4th Dept., 1987, 127 AppDiv2d 983.</w:t>
      </w:r>
    </w:p>
    <w:p w:rsidR="00000000" w:rsidRDefault="005C3CD8">
      <w:pPr>
        <w:pStyle w:val="NormalWeb"/>
        <w:divId w:val="1140414192"/>
      </w:pPr>
      <w:r>
        <w:t>FN(10) 4th Dept., 1990, 161 AppDiv2d 1163.</w:t>
      </w:r>
    </w:p>
    <w:p w:rsidR="00000000" w:rsidRDefault="005C3CD8">
      <w:pPr>
        <w:pStyle w:val="NormalWeb"/>
        <w:divId w:val="1140414192"/>
      </w:pPr>
      <w:r>
        <w:t>FN(11) 3d Dept., 1989, 156 AppDiv2d 904.</w:t>
      </w:r>
    </w:p>
    <w:p w:rsidR="00000000" w:rsidRDefault="005C3CD8">
      <w:pPr>
        <w:pStyle w:val="NormalWeb"/>
        <w:divId w:val="1140414192"/>
      </w:pPr>
      <w:r>
        <w:t>FN(12) 1ST DEPT., 1991, 173 APPD</w:t>
      </w:r>
      <w:r>
        <w:t>IV2D 289.</w:t>
      </w:r>
    </w:p>
    <w:p w:rsidR="00000000" w:rsidRDefault="005C3CD8">
      <w:pPr>
        <w:pStyle w:val="NormalWeb"/>
        <w:divId w:val="1140414192"/>
      </w:pPr>
      <w:r>
        <w:t>Joel R. Brandes has law offices in Garden City and New York City. He co-</w:t>
      </w:r>
    </w:p>
    <w:p w:rsidR="00000000" w:rsidRDefault="005C3CD8">
      <w:pPr>
        <w:pStyle w:val="NormalWeb"/>
        <w:divId w:val="1140414192"/>
      </w:pPr>
      <w:r>
        <w:t>authored Law and the Family New York and The Family New York Forms (both,</w:t>
      </w:r>
    </w:p>
    <w:p w:rsidR="00000000" w:rsidRDefault="005C3CD8">
      <w:pPr>
        <w:pStyle w:val="NormalWeb"/>
        <w:divId w:val="1140414192"/>
      </w:pPr>
      <w:r>
        <w:t>Westgroup). Bari B. Brandes is a member of the firm and co-author of the Annual</w:t>
      </w:r>
    </w:p>
    <w:p w:rsidR="00000000" w:rsidRDefault="005C3CD8">
      <w:pPr>
        <w:pStyle w:val="NormalWeb"/>
        <w:divId w:val="1140414192"/>
      </w:pPr>
      <w:r>
        <w:t xml:space="preserve">Supplements to Law </w:t>
      </w:r>
      <w:r>
        <w:t>and the Family New York 2d. She assisted in the preparation</w:t>
      </w:r>
    </w:p>
    <w:p w:rsidR="00000000" w:rsidRDefault="005C3CD8">
      <w:pPr>
        <w:pStyle w:val="NormalWeb"/>
        <w:divId w:val="1140414192"/>
      </w:pPr>
      <w:r>
        <w:t>of this article.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3CD8"/>
    <w:rsid w:val="005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454C1-FE4F-4C8B-A407-E765C53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419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lj.com/" TargetMode="Externa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2074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Brandes</dc:creator>
  <cp:keywords/>
  <dc:description/>
  <cp:lastModifiedBy>Joel Brandes</cp:lastModifiedBy>
  <cp:revision>2</cp:revision>
  <dcterms:created xsi:type="dcterms:W3CDTF">2016-07-14T00:34:00Z</dcterms:created>
  <dcterms:modified xsi:type="dcterms:W3CDTF">2016-07-14T00:34:00Z</dcterms:modified>
</cp:coreProperties>
</file>