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420912">
      <w:pPr>
        <w:rPr>
          <w:rFonts w:eastAsia="Times New Roman"/>
        </w:rPr>
      </w:pPr>
      <w:r>
        <w:rPr>
          <w:rFonts w:eastAsia="Times New Roman"/>
          <w:b/>
          <w:bCs/>
        </w:rPr>
        <w:t> </w:t>
      </w:r>
      <w:bookmarkStart w:id="0" w:name="_GoBack"/>
      <w:bookmarkEnd w:id="0"/>
    </w:p>
    <w:p w:rsidR="00000000" w:rsidRDefault="00420912">
      <w:pPr>
        <w:rPr>
          <w:rFonts w:eastAsia="Times New Roman"/>
        </w:rPr>
      </w:pPr>
      <w:r>
        <w:rPr>
          <w:rFonts w:eastAsia="Times New Roman"/>
        </w:rPr>
        <w:pict>
          <v:rect id="_x0000_i1025" style="width:0;height:1.5pt" o:hralign="center" o:hrstd="t" o:hr="t" fillcolor="#a0a0a0" stroked="f"/>
        </w:pict>
      </w:r>
    </w:p>
    <w:p w:rsidR="00000000" w:rsidRDefault="00420912">
      <w:pPr>
        <w:pStyle w:val="Heading3"/>
        <w:jc w:val="center"/>
        <w:rPr>
          <w:rFonts w:eastAsia="Times New Roman"/>
        </w:rPr>
      </w:pPr>
      <w:r>
        <w:rPr>
          <w:rFonts w:eastAsia="Times New Roman"/>
          <w:color w:val="FF00FF"/>
        </w:rPr>
        <w:t>New York Matrimonial Action Procedure FAQ's -</w:t>
      </w:r>
    </w:p>
    <w:p w:rsidR="00000000" w:rsidRDefault="00420912">
      <w:pPr>
        <w:rPr>
          <w:rFonts w:eastAsia="Times New Roman"/>
        </w:rPr>
      </w:pPr>
      <w:r>
        <w:rPr>
          <w:rFonts w:eastAsia="Times New Roman"/>
        </w:rPr>
        <w:pict>
          <v:rect id="_x0000_i1026" style="width:0;height:1.5pt" o:hralign="center" o:hrstd="t" o:hr="t" fillcolor="#a0a0a0" stroked="f"/>
        </w:pict>
      </w:r>
    </w:p>
    <w:p w:rsidR="00000000" w:rsidRDefault="00420912">
      <w:pPr>
        <w:numPr>
          <w:ilvl w:val="0"/>
          <w:numId w:val="1"/>
        </w:numPr>
        <w:spacing w:before="100" w:beforeAutospacing="1" w:after="100" w:afterAutospacing="1"/>
        <w:rPr>
          <w:rFonts w:eastAsia="Times New Roman"/>
        </w:rPr>
      </w:pPr>
      <w:r>
        <w:rPr>
          <w:rFonts w:eastAsia="Times New Roman"/>
          <w:b/>
          <w:bCs/>
        </w:rPr>
        <w:t>How do you start an action for divorce, separation or annulment?</w:t>
      </w:r>
    </w:p>
    <w:p w:rsidR="00000000" w:rsidRDefault="00420912">
      <w:pPr>
        <w:pStyle w:val="Heading4"/>
        <w:ind w:left="720"/>
        <w:divId w:val="1796172817"/>
        <w:rPr>
          <w:rFonts w:eastAsia="Times New Roman"/>
        </w:rPr>
      </w:pPr>
      <w:r>
        <w:rPr>
          <w:rFonts w:eastAsia="Times New Roman"/>
        </w:rPr>
        <w:t xml:space="preserve">An Action for divorce, separation or annulment is started by filing with </w:t>
      </w:r>
      <w:r>
        <w:rPr>
          <w:rFonts w:eastAsia="Times New Roman"/>
        </w:rPr>
        <w:t xml:space="preserve">the County Clerk and then, unless the court orders otherwise, by personally serving a Summons or Summons and Complaint on your spouse. </w:t>
      </w:r>
    </w:p>
    <w:p w:rsidR="00000000" w:rsidRDefault="00420912">
      <w:pPr>
        <w:numPr>
          <w:ilvl w:val="0"/>
          <w:numId w:val="1"/>
        </w:numPr>
        <w:spacing w:before="100" w:beforeAutospacing="1" w:after="100" w:afterAutospacing="1"/>
        <w:rPr>
          <w:rFonts w:eastAsia="Times New Roman"/>
        </w:rPr>
      </w:pPr>
      <w:r>
        <w:rPr>
          <w:rFonts w:eastAsia="Times New Roman"/>
          <w:b/>
          <w:bCs/>
        </w:rPr>
        <w:t xml:space="preserve">What is a summons? </w:t>
      </w:r>
    </w:p>
    <w:p w:rsidR="00000000" w:rsidRDefault="00420912">
      <w:pPr>
        <w:pStyle w:val="Heading4"/>
        <w:ind w:left="720"/>
        <w:divId w:val="1788500018"/>
        <w:rPr>
          <w:rFonts w:eastAsia="Times New Roman"/>
        </w:rPr>
      </w:pPr>
      <w:r>
        <w:rPr>
          <w:rFonts w:eastAsia="Times New Roman"/>
        </w:rPr>
        <w:t>A written notification to the Defendant that an action has been commenced against him, and requiring</w:t>
      </w:r>
      <w:r>
        <w:rPr>
          <w:rFonts w:eastAsia="Times New Roman"/>
        </w:rPr>
        <w:t xml:space="preserve"> that the Defendant appear within a specific period of time to answer the Complaint. </w:t>
      </w:r>
    </w:p>
    <w:p w:rsidR="00000000" w:rsidRDefault="00420912">
      <w:pPr>
        <w:numPr>
          <w:ilvl w:val="0"/>
          <w:numId w:val="1"/>
        </w:numPr>
        <w:spacing w:before="100" w:beforeAutospacing="1" w:after="100" w:afterAutospacing="1"/>
        <w:rPr>
          <w:rFonts w:eastAsia="Times New Roman"/>
        </w:rPr>
      </w:pPr>
      <w:r>
        <w:rPr>
          <w:rFonts w:eastAsia="Times New Roman"/>
          <w:b/>
          <w:bCs/>
        </w:rPr>
        <w:t xml:space="preserve">What is a complaint? </w:t>
      </w:r>
    </w:p>
    <w:p w:rsidR="00000000" w:rsidRDefault="00420912">
      <w:pPr>
        <w:pStyle w:val="Heading4"/>
        <w:ind w:left="720"/>
        <w:divId w:val="559361071"/>
        <w:rPr>
          <w:rFonts w:eastAsia="Times New Roman"/>
        </w:rPr>
      </w:pPr>
      <w:r>
        <w:rPr>
          <w:rFonts w:eastAsia="Times New Roman"/>
        </w:rPr>
        <w:t xml:space="preserve">The First Pleading in action for divorce, separation, or annulment, setting forth the allegations upon which the request for relief is based. </w:t>
      </w:r>
    </w:p>
    <w:p w:rsidR="00000000" w:rsidRDefault="00420912">
      <w:pPr>
        <w:numPr>
          <w:ilvl w:val="0"/>
          <w:numId w:val="1"/>
        </w:numPr>
        <w:spacing w:before="100" w:beforeAutospacing="1" w:after="100" w:afterAutospacing="1"/>
        <w:rPr>
          <w:rFonts w:eastAsia="Times New Roman"/>
        </w:rPr>
      </w:pPr>
      <w:r>
        <w:rPr>
          <w:rFonts w:eastAsia="Times New Roman"/>
          <w:b/>
          <w:bCs/>
        </w:rPr>
        <w:t xml:space="preserve">What </w:t>
      </w:r>
      <w:r>
        <w:rPr>
          <w:rFonts w:eastAsia="Times New Roman"/>
          <w:b/>
          <w:bCs/>
        </w:rPr>
        <w:t xml:space="preserve">is the difference between a summons and complaint? </w:t>
      </w:r>
    </w:p>
    <w:p w:rsidR="00000000" w:rsidRDefault="00420912">
      <w:pPr>
        <w:pStyle w:val="Heading4"/>
        <w:ind w:left="720"/>
        <w:divId w:val="318727359"/>
        <w:rPr>
          <w:rFonts w:eastAsia="Times New Roman"/>
        </w:rPr>
      </w:pPr>
      <w:r>
        <w:rPr>
          <w:rFonts w:eastAsia="Times New Roman"/>
        </w:rPr>
        <w:t xml:space="preserve">The complaint must set forth in great detail each act which comprises your grounds for divorce or separation, while the summons need only state the general basis for your action (i.e., adultery, cruelty, </w:t>
      </w:r>
      <w:r>
        <w:rPr>
          <w:rFonts w:eastAsia="Times New Roman"/>
        </w:rPr>
        <w:t xml:space="preserve">abandonment). </w:t>
      </w:r>
    </w:p>
    <w:p w:rsidR="00000000" w:rsidRDefault="00420912">
      <w:pPr>
        <w:numPr>
          <w:ilvl w:val="0"/>
          <w:numId w:val="1"/>
        </w:numPr>
        <w:spacing w:before="100" w:beforeAutospacing="1" w:after="100" w:afterAutospacing="1"/>
        <w:rPr>
          <w:rFonts w:eastAsia="Times New Roman"/>
        </w:rPr>
      </w:pPr>
      <w:r>
        <w:rPr>
          <w:rFonts w:eastAsia="Times New Roman"/>
          <w:b/>
          <w:bCs/>
        </w:rPr>
        <w:t xml:space="preserve">What does my spouse have to do after being served with the summons or the summons and complaint? </w:t>
      </w:r>
    </w:p>
    <w:p w:rsidR="00000000" w:rsidRDefault="00420912">
      <w:pPr>
        <w:numPr>
          <w:ilvl w:val="1"/>
          <w:numId w:val="1"/>
        </w:numPr>
        <w:spacing w:before="100" w:beforeAutospacing="1" w:after="100" w:afterAutospacing="1"/>
        <w:rPr>
          <w:rFonts w:eastAsia="Times New Roman"/>
        </w:rPr>
      </w:pPr>
      <w:r>
        <w:rPr>
          <w:rFonts w:eastAsia="Times New Roman"/>
        </w:rPr>
        <w:t> </w:t>
      </w:r>
    </w:p>
    <w:p w:rsidR="00000000" w:rsidRDefault="00420912">
      <w:pPr>
        <w:numPr>
          <w:ilvl w:val="1"/>
          <w:numId w:val="1"/>
        </w:numPr>
        <w:spacing w:before="100" w:beforeAutospacing="1" w:after="100" w:afterAutospacing="1"/>
        <w:rPr>
          <w:rFonts w:eastAsia="Times New Roman"/>
        </w:rPr>
      </w:pPr>
      <w:r>
        <w:rPr>
          <w:rFonts w:eastAsia="Times New Roman"/>
          <w:b/>
          <w:bCs/>
        </w:rPr>
        <w:t>If the action is started by filing and then serving a summons without a complaint on your spouse, he or she has twenty days to serve a "notic</w:t>
      </w:r>
      <w:r>
        <w:rPr>
          <w:rFonts w:eastAsia="Times New Roman"/>
          <w:b/>
          <w:bCs/>
        </w:rPr>
        <w:t xml:space="preserve">e of appearance" upon you ( or your attorney, if represented by an attorney) . This means that he or she appears in the action and you have twenty days (unless extended) thereafter to serve your verified complaint upon your spouse. </w:t>
      </w:r>
    </w:p>
    <w:p w:rsidR="00000000" w:rsidRDefault="00420912">
      <w:pPr>
        <w:numPr>
          <w:ilvl w:val="1"/>
          <w:numId w:val="1"/>
        </w:numPr>
        <w:spacing w:before="100" w:beforeAutospacing="1" w:after="100" w:afterAutospacing="1"/>
        <w:rPr>
          <w:rFonts w:eastAsia="Times New Roman"/>
        </w:rPr>
      </w:pPr>
      <w:r>
        <w:rPr>
          <w:rFonts w:eastAsia="Times New Roman"/>
          <w:b/>
          <w:bCs/>
        </w:rPr>
        <w:t>If the action is starte</w:t>
      </w:r>
      <w:r>
        <w:rPr>
          <w:rFonts w:eastAsia="Times New Roman"/>
          <w:b/>
          <w:bCs/>
        </w:rPr>
        <w:t xml:space="preserve">d by serving a summons and verified complaint on your spouse, he or she has 20 days to serve his or her verified (sworn) answer to your complaint, either admitting or denying what it says. </w:t>
      </w:r>
    </w:p>
    <w:p w:rsidR="00000000" w:rsidRDefault="00420912">
      <w:pPr>
        <w:numPr>
          <w:ilvl w:val="0"/>
          <w:numId w:val="1"/>
        </w:numPr>
        <w:spacing w:before="100" w:beforeAutospacing="1" w:after="100" w:afterAutospacing="1"/>
        <w:rPr>
          <w:rFonts w:eastAsia="Times New Roman"/>
        </w:rPr>
      </w:pPr>
      <w:r>
        <w:rPr>
          <w:rFonts w:eastAsia="Times New Roman"/>
          <w:b/>
          <w:bCs/>
        </w:rPr>
        <w:t xml:space="preserve">What is a counterclaim? </w:t>
      </w:r>
    </w:p>
    <w:p w:rsidR="00000000" w:rsidRDefault="00420912">
      <w:pPr>
        <w:pStyle w:val="Heading4"/>
        <w:ind w:left="720"/>
        <w:divId w:val="313074239"/>
        <w:rPr>
          <w:rFonts w:eastAsia="Times New Roman"/>
        </w:rPr>
      </w:pPr>
      <w:r>
        <w:rPr>
          <w:rFonts w:eastAsia="Times New Roman"/>
        </w:rPr>
        <w:lastRenderedPageBreak/>
        <w:t>Your spouse may also serve a claim agains</w:t>
      </w:r>
      <w:r>
        <w:rPr>
          <w:rFonts w:eastAsia="Times New Roman"/>
        </w:rPr>
        <w:t xml:space="preserve">t you within the 20-day period. If he or she does counterclaim, you have 20 days to reply to the counterclaim in writing, either admitting or denying what it says. </w:t>
      </w:r>
    </w:p>
    <w:p w:rsidR="00000000" w:rsidRDefault="00420912">
      <w:pPr>
        <w:numPr>
          <w:ilvl w:val="0"/>
          <w:numId w:val="1"/>
        </w:numPr>
        <w:spacing w:before="100" w:beforeAutospacing="1" w:after="100" w:afterAutospacing="1"/>
        <w:rPr>
          <w:rFonts w:eastAsia="Times New Roman"/>
        </w:rPr>
      </w:pPr>
      <w:r>
        <w:rPr>
          <w:rFonts w:eastAsia="Times New Roman"/>
          <w:b/>
          <w:bCs/>
        </w:rPr>
        <w:t xml:space="preserve">What right do I have to see my spouses financial records? </w:t>
      </w:r>
    </w:p>
    <w:p w:rsidR="00000000" w:rsidRDefault="00420912">
      <w:pPr>
        <w:pStyle w:val="Heading4"/>
        <w:ind w:left="720"/>
        <w:divId w:val="1585528579"/>
        <w:rPr>
          <w:rFonts w:eastAsia="Times New Roman"/>
        </w:rPr>
      </w:pPr>
      <w:r>
        <w:rPr>
          <w:rFonts w:eastAsia="Times New Roman"/>
        </w:rPr>
        <w:t>After the complaint, answer, cou</w:t>
      </w:r>
      <w:r>
        <w:rPr>
          <w:rFonts w:eastAsia="Times New Roman"/>
        </w:rPr>
        <w:t xml:space="preserve">nterclaim, and reply, if any, are served, both parties have the right to complete Financial Disclosure of the other party as to his/her income, assets and expenses before the case can be put on the calendar for trial. </w:t>
      </w:r>
    </w:p>
    <w:p w:rsidR="00000000" w:rsidRDefault="00420912">
      <w:pPr>
        <w:pStyle w:val="NormalWeb"/>
        <w:ind w:left="720"/>
        <w:divId w:val="1585528579"/>
      </w:pPr>
      <w:r>
        <w:rPr>
          <w:b/>
          <w:bCs/>
        </w:rPr>
        <w:t xml:space="preserve">Each spouse is required to serve and </w:t>
      </w:r>
      <w:r>
        <w:rPr>
          <w:b/>
          <w:bCs/>
        </w:rPr>
        <w:t xml:space="preserve">file with the Clerk of the Court a "Net Worth Statement." In addition, each spouse can be required to testify before trial, answer written questions, and produce documents as to his/her income, assets or expenses. </w:t>
      </w:r>
    </w:p>
    <w:p w:rsidR="00000000" w:rsidRDefault="00420912">
      <w:pPr>
        <w:numPr>
          <w:ilvl w:val="0"/>
          <w:numId w:val="1"/>
        </w:numPr>
        <w:spacing w:before="100" w:beforeAutospacing="1" w:after="100" w:afterAutospacing="1"/>
        <w:rPr>
          <w:rFonts w:eastAsia="Times New Roman"/>
        </w:rPr>
      </w:pPr>
      <w:r>
        <w:rPr>
          <w:rFonts w:eastAsia="Times New Roman"/>
          <w:b/>
          <w:bCs/>
        </w:rPr>
        <w:t xml:space="preserve">How do I prove my case? </w:t>
      </w:r>
    </w:p>
    <w:p w:rsidR="00000000" w:rsidRDefault="00420912">
      <w:pPr>
        <w:pStyle w:val="Heading4"/>
        <w:ind w:left="720"/>
        <w:divId w:val="1871065665"/>
        <w:rPr>
          <w:rFonts w:eastAsia="Times New Roman"/>
        </w:rPr>
      </w:pPr>
      <w:r>
        <w:rPr>
          <w:rFonts w:eastAsia="Times New Roman"/>
        </w:rPr>
        <w:t xml:space="preserve">Whatever ground </w:t>
      </w:r>
      <w:r>
        <w:rPr>
          <w:rFonts w:eastAsia="Times New Roman"/>
        </w:rPr>
        <w:t>a party relies on, it will have to be proved. The exact type and amount of evidence necessary to prove a certain ground are established by prior cases. In this State, where the action is contested, there must at some point be a trial or hearing at which at</w:t>
      </w:r>
      <w:r>
        <w:rPr>
          <w:rFonts w:eastAsia="Times New Roman"/>
        </w:rPr>
        <w:t xml:space="preserve"> least one witness (it may be you) will have to testify about the allegations. Proof is whatever testimony or documents the Court believes. In many cases, the only testimony in a contested divorce will be that of you and your spouse. If the Court finds you</w:t>
      </w:r>
      <w:r>
        <w:rPr>
          <w:rFonts w:eastAsia="Times New Roman"/>
        </w:rPr>
        <w:t xml:space="preserve">r testimony to be more believable than the testimony of your spouse, you will have proven your case. </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634B0A"/>
    <w:multiLevelType w:val="multilevel"/>
    <w:tmpl w:val="E196DEE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420912"/>
    <w:rsid w:val="00420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7FA3ECF-920B-41B6-912B-78577332F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074239">
      <w:blockQuote w:val="1"/>
      <w:marLeft w:val="720"/>
      <w:marRight w:val="720"/>
      <w:marTop w:val="100"/>
      <w:marBottom w:val="100"/>
      <w:divBdr>
        <w:top w:val="none" w:sz="0" w:space="0" w:color="auto"/>
        <w:left w:val="none" w:sz="0" w:space="0" w:color="auto"/>
        <w:bottom w:val="none" w:sz="0" w:space="0" w:color="auto"/>
        <w:right w:val="none" w:sz="0" w:space="0" w:color="auto"/>
      </w:divBdr>
    </w:div>
    <w:div w:id="318727359">
      <w:blockQuote w:val="1"/>
      <w:marLeft w:val="720"/>
      <w:marRight w:val="720"/>
      <w:marTop w:val="100"/>
      <w:marBottom w:val="100"/>
      <w:divBdr>
        <w:top w:val="none" w:sz="0" w:space="0" w:color="auto"/>
        <w:left w:val="none" w:sz="0" w:space="0" w:color="auto"/>
        <w:bottom w:val="none" w:sz="0" w:space="0" w:color="auto"/>
        <w:right w:val="none" w:sz="0" w:space="0" w:color="auto"/>
      </w:divBdr>
    </w:div>
    <w:div w:id="559361071">
      <w:blockQuote w:val="1"/>
      <w:marLeft w:val="720"/>
      <w:marRight w:val="720"/>
      <w:marTop w:val="100"/>
      <w:marBottom w:val="100"/>
      <w:divBdr>
        <w:top w:val="none" w:sz="0" w:space="0" w:color="auto"/>
        <w:left w:val="none" w:sz="0" w:space="0" w:color="auto"/>
        <w:bottom w:val="none" w:sz="0" w:space="0" w:color="auto"/>
        <w:right w:val="none" w:sz="0" w:space="0" w:color="auto"/>
      </w:divBdr>
    </w:div>
    <w:div w:id="1585528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788500018">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1728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71065665">
      <w:blockQuote w:val="1"/>
      <w:marLeft w:val="720"/>
      <w:marRight w:val="720"/>
      <w:marTop w:val="100"/>
      <w:marBottom w:val="1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547</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Div Action. New York Divorce and Family Law, the definitive site about divorce, child support and custody.</vt:lpstr>
    </vt:vector>
  </TitlesOfParts>
  <Company/>
  <LinksUpToDate>false</LinksUpToDate>
  <CharactersWithSpaces>3102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 Action. New York Divorce and Family Law, the definitive site about divorce, child support and custody.</dc:title>
  <dc:subject/>
  <dc:creator>Joel Brandes</dc:creator>
  <cp:keywords/>
  <dc:description/>
  <cp:lastModifiedBy>Joel Brandes</cp:lastModifiedBy>
  <cp:revision>2</cp:revision>
  <dcterms:created xsi:type="dcterms:W3CDTF">2016-07-15T11:16:00Z</dcterms:created>
  <dcterms:modified xsi:type="dcterms:W3CDTF">2016-07-15T11:16:00Z</dcterms:modified>
</cp:coreProperties>
</file>