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6F2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 </w:t>
      </w:r>
    </w:p>
    <w:p w:rsidR="00000000" w:rsidRDefault="00336F2E">
      <w:pPr>
        <w:ind w:left="720"/>
        <w:divId w:val="168867912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336F2E">
      <w:pPr>
        <w:divId w:val="1688679125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336F2E">
      <w:pPr>
        <w:pStyle w:val="NormalWeb"/>
        <w:divId w:val="1688679125"/>
      </w:pPr>
      <w:r>
        <w:t> </w:t>
      </w:r>
      <w:r>
        <w:t xml:space="preserve"> </w:t>
      </w:r>
    </w:p>
    <w:p w:rsidR="00000000" w:rsidRDefault="00336F2E">
      <w:pPr>
        <w:pStyle w:val="NormalWeb"/>
        <w:divId w:val="1688679125"/>
      </w:pPr>
      <w:r>
        <w:t>LAW AND THE FAMILY</w:t>
      </w:r>
    </w:p>
    <w:p w:rsidR="00000000" w:rsidRDefault="00336F2E">
      <w:pPr>
        <w:pStyle w:val="Heading2"/>
        <w:divId w:val="1688679125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7"/>
          <w:szCs w:val="27"/>
        </w:rPr>
        <w:t>"Imputed or Attributed Income"</w:t>
      </w:r>
    </w:p>
    <w:p w:rsidR="00000000" w:rsidRDefault="00336F2E">
      <w:pPr>
        <w:pStyle w:val="NormalWeb"/>
        <w:divId w:val="1688679125"/>
      </w:pPr>
      <w:hyperlink r:id="rId4" w:history="1">
        <w:r>
          <w:rPr>
            <w:rStyle w:val="Hyperlink"/>
          </w:rPr>
          <w:t>New York Law Journal</w:t>
        </w:r>
      </w:hyperlink>
    </w:p>
    <w:p w:rsidR="00000000" w:rsidRDefault="00336F2E">
      <w:pPr>
        <w:pStyle w:val="NormalWeb"/>
        <w:divId w:val="1688679125"/>
      </w:pPr>
      <w:r>
        <w:t>April 25, 2000</w:t>
      </w:r>
      <w:hyperlink r:id="rId5" w:history="1">
        <w:r>
          <w:rPr>
            <w:color w:val="0000FF"/>
            <w:u w:val="single"/>
          </w:rPr>
          <w:br/>
        </w:r>
      </w:hyperlink>
    </w:p>
    <w:p w:rsidR="00000000" w:rsidRDefault="00336F2E">
      <w:pPr>
        <w:pStyle w:val="NormalWeb"/>
        <w:divId w:val="1688679125"/>
      </w:pPr>
      <w:r>
        <w:t>By Joel R. Brandes</w:t>
      </w:r>
    </w:p>
    <w:p w:rsidR="00000000" w:rsidRDefault="00336F2E">
      <w:pPr>
        <w:pStyle w:val="NormalWeb"/>
      </w:pPr>
      <w:r>
        <w:t>In Kay v. Kay [FN1] a pre-equitable d</w:t>
      </w:r>
      <w:r>
        <w:t>istribution action for a divorce, the</w:t>
      </w:r>
    </w:p>
    <w:p w:rsidR="00000000" w:rsidRDefault="00336F2E">
      <w:pPr>
        <w:pStyle w:val="NormalWeb"/>
      </w:pPr>
      <w:r>
        <w:t xml:space="preserve">Supreme Court granted a wife of 23 years a divorce and awarded her alimony </w:t>
      </w:r>
    </w:p>
    <w:p w:rsidR="00000000" w:rsidRDefault="00336F2E">
      <w:pPr>
        <w:pStyle w:val="NormalWeb"/>
      </w:pPr>
      <w:r>
        <w:t xml:space="preserve">and child support of $18,000 a year. The Appellate Division increased that amount </w:t>
      </w:r>
    </w:p>
    <w:p w:rsidR="00000000" w:rsidRDefault="00336F2E">
      <w:pPr>
        <w:pStyle w:val="NormalWeb"/>
      </w:pPr>
      <w:r>
        <w:t xml:space="preserve">to $31,000 finding that the award did not properly reflect </w:t>
      </w:r>
      <w:r>
        <w:t xml:space="preserve">the pre-separation </w:t>
      </w:r>
    </w:p>
    <w:p w:rsidR="00000000" w:rsidRDefault="00336F2E">
      <w:pPr>
        <w:pStyle w:val="NormalWeb"/>
      </w:pPr>
      <w:r>
        <w:t>standard of living.</w:t>
      </w:r>
    </w:p>
    <w:p w:rsidR="00000000" w:rsidRDefault="00336F2E">
      <w:pPr>
        <w:pStyle w:val="NormalWeb"/>
      </w:pPr>
      <w:r>
        <w:t>The husband, a salesman, owned real estate and securities estimated at almost</w:t>
      </w:r>
    </w:p>
    <w:p w:rsidR="00000000" w:rsidRDefault="00336F2E">
      <w:pPr>
        <w:pStyle w:val="NormalWeb"/>
      </w:pPr>
      <w:r>
        <w:t>a million dollars, two thirds of it in IBM stock, from which he derived an</w:t>
      </w:r>
    </w:p>
    <w:p w:rsidR="00000000" w:rsidRDefault="00336F2E">
      <w:pPr>
        <w:pStyle w:val="NormalWeb"/>
      </w:pPr>
      <w:r>
        <w:t>income of $10,000. Most of his real estate investments were fin</w:t>
      </w:r>
      <w:r>
        <w:t>anced by the IBM</w:t>
      </w:r>
    </w:p>
    <w:p w:rsidR="00000000" w:rsidRDefault="00336F2E">
      <w:pPr>
        <w:pStyle w:val="NormalWeb"/>
      </w:pPr>
      <w:r>
        <w:t>stock. During the marriage he told his wife that his only income was earned as</w:t>
      </w:r>
    </w:p>
    <w:p w:rsidR="00000000" w:rsidRDefault="00336F2E">
      <w:pPr>
        <w:pStyle w:val="NormalWeb"/>
      </w:pPr>
      <w:r>
        <w:t>a salesman. He denied her many basic household necessities because he "could</w:t>
      </w:r>
    </w:p>
    <w:p w:rsidR="00000000" w:rsidRDefault="00336F2E">
      <w:pPr>
        <w:pStyle w:val="NormalWeb"/>
      </w:pPr>
      <w:r>
        <w:t>not afford them." At the trial the husband testified that his expenditures for</w:t>
      </w:r>
    </w:p>
    <w:p w:rsidR="00000000" w:rsidRDefault="00336F2E">
      <w:pPr>
        <w:pStyle w:val="NormalWeb"/>
      </w:pPr>
      <w:r>
        <w:t>hims</w:t>
      </w:r>
      <w:r>
        <w:t>elf and his family were $28,000 a year. Evidence at the trial revealed that</w:t>
      </w:r>
    </w:p>
    <w:p w:rsidR="00000000" w:rsidRDefault="00336F2E">
      <w:pPr>
        <w:pStyle w:val="NormalWeb"/>
      </w:pPr>
      <w:r>
        <w:t>his employer supplied him with a car, used by himself and his family. The</w:t>
      </w:r>
    </w:p>
    <w:p w:rsidR="00000000" w:rsidRDefault="00336F2E">
      <w:pPr>
        <w:pStyle w:val="NormalWeb"/>
      </w:pPr>
      <w:r>
        <w:t>husband's testimony was that his net income was $28,000 per year after taxes,</w:t>
      </w:r>
    </w:p>
    <w:p w:rsidR="00000000" w:rsidRDefault="00336F2E">
      <w:pPr>
        <w:pStyle w:val="NormalWeb"/>
      </w:pPr>
      <w:r>
        <w:t>his gross income being $67,0</w:t>
      </w:r>
      <w:r>
        <w:t>00 for which he gave a confusing explanation by</w:t>
      </w:r>
    </w:p>
    <w:p w:rsidR="00000000" w:rsidRDefault="00336F2E">
      <w:pPr>
        <w:pStyle w:val="NormalWeb"/>
      </w:pPr>
      <w:r>
        <w:lastRenderedPageBreak/>
        <w:t>saying it was spent for business needs. The husband's evidence was also</w:t>
      </w:r>
    </w:p>
    <w:p w:rsidR="00000000" w:rsidRDefault="00336F2E">
      <w:pPr>
        <w:pStyle w:val="NormalWeb"/>
      </w:pPr>
      <w:r>
        <w:t>ambiguous as to $13,000 listed as a business expense for tax purposes but</w:t>
      </w:r>
    </w:p>
    <w:p w:rsidR="00000000" w:rsidRDefault="00336F2E">
      <w:pPr>
        <w:pStyle w:val="NormalWeb"/>
      </w:pPr>
      <w:r>
        <w:t>described by the husband as necessary "gratuities" in connecti</w:t>
      </w:r>
      <w:r>
        <w:t>on with his job.</w:t>
      </w:r>
    </w:p>
    <w:p w:rsidR="00000000" w:rsidRDefault="00336F2E">
      <w:pPr>
        <w:pStyle w:val="NormalWeb"/>
      </w:pPr>
      <w:r>
        <w:t>At that time the husband's income and the parties' "pre-separation standard of</w:t>
      </w:r>
    </w:p>
    <w:p w:rsidR="00000000" w:rsidRDefault="00336F2E">
      <w:pPr>
        <w:pStyle w:val="NormalWeb"/>
      </w:pPr>
      <w:r>
        <w:t>living" was determinative in awarding alimony, and the wife (or husband, as the</w:t>
      </w:r>
    </w:p>
    <w:p w:rsidR="00000000" w:rsidRDefault="00336F2E">
      <w:pPr>
        <w:pStyle w:val="NormalWeb"/>
      </w:pPr>
      <w:r>
        <w:t>case may be) was not usually entitled to greater support. A pre-separation</w:t>
      </w:r>
    </w:p>
    <w:p w:rsidR="00000000" w:rsidRDefault="00336F2E">
      <w:pPr>
        <w:pStyle w:val="NormalWeb"/>
      </w:pPr>
      <w:r>
        <w:t>standard of living maintained by exhausting almost all of the husband's</w:t>
      </w:r>
    </w:p>
    <w:p w:rsidR="00000000" w:rsidRDefault="00336F2E">
      <w:pPr>
        <w:pStyle w:val="NormalWeb"/>
      </w:pPr>
      <w:r>
        <w:t>capital, and borrowing as much as possible, was not controlling as to the</w:t>
      </w:r>
    </w:p>
    <w:p w:rsidR="00000000" w:rsidRDefault="00336F2E">
      <w:pPr>
        <w:pStyle w:val="NormalWeb"/>
      </w:pPr>
      <w:r>
        <w:t>amount of support to which a wife was entitled. [FN2]</w:t>
      </w:r>
    </w:p>
    <w:p w:rsidR="00000000" w:rsidRDefault="00336F2E">
      <w:pPr>
        <w:pStyle w:val="NormalWeb"/>
      </w:pPr>
      <w:r>
        <w:t>In Kay, the Court of Appeals noted that the evidence jus</w:t>
      </w:r>
      <w:r>
        <w:t>tified a finding that</w:t>
      </w:r>
    </w:p>
    <w:p w:rsidR="00000000" w:rsidRDefault="00336F2E">
      <w:pPr>
        <w:pStyle w:val="NormalWeb"/>
      </w:pPr>
      <w:r>
        <w:t>the husband's true income was much higher than his reported $28,000 per year,</w:t>
      </w:r>
    </w:p>
    <w:p w:rsidR="00000000" w:rsidRDefault="00336F2E">
      <w:pPr>
        <w:pStyle w:val="NormalWeb"/>
      </w:pPr>
      <w:r>
        <w:t>and while he was entitled to plead self incrimination when asked about</w:t>
      </w:r>
    </w:p>
    <w:p w:rsidR="00000000" w:rsidRDefault="00336F2E">
      <w:pPr>
        <w:pStyle w:val="NormalWeb"/>
      </w:pPr>
      <w:r>
        <w:t>deductions he labeled gratuities, the Court was not required to allow the</w:t>
      </w:r>
    </w:p>
    <w:p w:rsidR="00000000" w:rsidRDefault="00336F2E">
      <w:pPr>
        <w:pStyle w:val="NormalWeb"/>
      </w:pPr>
      <w:r>
        <w:t xml:space="preserve">deduction. </w:t>
      </w:r>
      <w:r>
        <w:t>It stated that, faced with evidence that tends to obscure rather</w:t>
      </w:r>
    </w:p>
    <w:p w:rsidR="00000000" w:rsidRDefault="00336F2E">
      <w:pPr>
        <w:pStyle w:val="NormalWeb"/>
      </w:pPr>
      <w:r>
        <w:t>than clarify a husband's true financial status, a court is entitled to make an</w:t>
      </w:r>
    </w:p>
    <w:p w:rsidR="00000000" w:rsidRDefault="00336F2E">
      <w:pPr>
        <w:pStyle w:val="NormalWeb"/>
      </w:pPr>
      <w:r>
        <w:t>award based upon the wife's proof of her needs.</w:t>
      </w:r>
    </w:p>
    <w:p w:rsidR="00000000" w:rsidRDefault="00336F2E">
      <w:pPr>
        <w:pStyle w:val="NormalWeb"/>
      </w:pPr>
      <w:r>
        <w:t>Alimony vs. Child Support</w:t>
      </w:r>
    </w:p>
    <w:p w:rsidR="00000000" w:rsidRDefault="00336F2E">
      <w:pPr>
        <w:pStyle w:val="NormalWeb"/>
      </w:pPr>
      <w:r>
        <w:t>The Court distinguished the criteria f</w:t>
      </w:r>
      <w:r>
        <w:t>or fixing alimony from those for child</w:t>
      </w:r>
    </w:p>
    <w:p w:rsidR="00000000" w:rsidRDefault="00336F2E">
      <w:pPr>
        <w:pStyle w:val="NormalWeb"/>
      </w:pPr>
      <w:r>
        <w:t>support, noting that child support is to be made "out of the property of either</w:t>
      </w:r>
    </w:p>
    <w:p w:rsidR="00000000" w:rsidRDefault="00336F2E">
      <w:pPr>
        <w:pStyle w:val="NormalWeb"/>
      </w:pPr>
      <w:r>
        <w:t>or both of its parents" and "as, in the court's discretion, justice requires,</w:t>
      </w:r>
    </w:p>
    <w:p w:rsidR="00000000" w:rsidRDefault="00336F2E">
      <w:pPr>
        <w:pStyle w:val="NormalWeb"/>
      </w:pPr>
      <w:r>
        <w:t>having regard to the circumstances of the case and of the r</w:t>
      </w:r>
      <w:r>
        <w:t>espective parties</w:t>
      </w:r>
    </w:p>
    <w:p w:rsidR="00000000" w:rsidRDefault="00336F2E">
      <w:pPr>
        <w:pStyle w:val="NormalWeb"/>
      </w:pPr>
      <w:r>
        <w:t>and to the best interests of the child." It stated that the father's resources,</w:t>
      </w:r>
    </w:p>
    <w:p w:rsidR="00000000" w:rsidRDefault="00336F2E">
      <w:pPr>
        <w:pStyle w:val="NormalWeb"/>
      </w:pPr>
      <w:r>
        <w:t>rather than his net income, were the limit upon a child support award where he</w:t>
      </w:r>
    </w:p>
    <w:p w:rsidR="00000000" w:rsidRDefault="00336F2E">
      <w:pPr>
        <w:pStyle w:val="NormalWeb"/>
      </w:pPr>
      <w:r>
        <w:lastRenderedPageBreak/>
        <w:t>can afford more than he earns, and the interests of the child justify it.</w:t>
      </w:r>
    </w:p>
    <w:p w:rsidR="00000000" w:rsidRDefault="00336F2E">
      <w:pPr>
        <w:pStyle w:val="NormalWeb"/>
      </w:pPr>
      <w:r>
        <w:t>The c</w:t>
      </w:r>
      <w:r>
        <w:t>ourt held that if it were necessary for the husband to utilize his</w:t>
      </w:r>
    </w:p>
    <w:p w:rsidR="00000000" w:rsidRDefault="00336F2E">
      <w:pPr>
        <w:pStyle w:val="NormalWeb"/>
      </w:pPr>
      <w:r>
        <w:t>capital or other assets for alimony or child support, they would not be exempt,</w:t>
      </w:r>
    </w:p>
    <w:p w:rsidR="00000000" w:rsidRDefault="00336F2E">
      <w:pPr>
        <w:pStyle w:val="NormalWeb"/>
      </w:pPr>
      <w:r>
        <w:t>because he voluntarily maintained his finances in a form that limited the</w:t>
      </w:r>
    </w:p>
    <w:p w:rsidR="00000000" w:rsidRDefault="00336F2E">
      <w:pPr>
        <w:pStyle w:val="NormalWeb"/>
      </w:pPr>
      <w:r>
        <w:t>income they produced. In Hickland v</w:t>
      </w:r>
      <w:r>
        <w:t>. Hickland, [FN3] another pre-equitable</w:t>
      </w:r>
    </w:p>
    <w:p w:rsidR="00000000" w:rsidRDefault="00336F2E">
      <w:pPr>
        <w:pStyle w:val="NormalWeb"/>
      </w:pPr>
      <w:r>
        <w:t>distribution case, the husband, an engineer, with annual earnings in excess of</w:t>
      </w:r>
    </w:p>
    <w:p w:rsidR="00000000" w:rsidRDefault="00336F2E">
      <w:pPr>
        <w:pStyle w:val="NormalWeb"/>
      </w:pPr>
      <w:r>
        <w:t>$45,000 persuaded his wife to let him try full-time farming as an occupation.</w:t>
      </w:r>
    </w:p>
    <w:p w:rsidR="00000000" w:rsidRDefault="00336F2E">
      <w:pPr>
        <w:pStyle w:val="NormalWeb"/>
      </w:pPr>
      <w:r>
        <w:t xml:space="preserve">This was an experiment and the wife agreed to it expecting </w:t>
      </w:r>
      <w:r>
        <w:t>that it would</w:t>
      </w:r>
    </w:p>
    <w:p w:rsidR="00000000" w:rsidRDefault="00336F2E">
      <w:pPr>
        <w:pStyle w:val="NormalWeb"/>
      </w:pPr>
      <w:r>
        <w:t>provide them with a living. After putting the plan into effect, the parties</w:t>
      </w:r>
    </w:p>
    <w:p w:rsidR="00000000" w:rsidRDefault="00336F2E">
      <w:pPr>
        <w:pStyle w:val="NormalWeb"/>
      </w:pPr>
      <w:r>
        <w:t>continued to live in the marital residence and the farming, which took place at</w:t>
      </w:r>
    </w:p>
    <w:p w:rsidR="00000000" w:rsidRDefault="00336F2E">
      <w:pPr>
        <w:pStyle w:val="NormalWeb"/>
      </w:pPr>
      <w:r>
        <w:t>Argyle Farm, became a losing proposition. After a tractor accident, the husband</w:t>
      </w:r>
    </w:p>
    <w:p w:rsidR="00000000" w:rsidRDefault="00336F2E">
      <w:pPr>
        <w:pStyle w:val="NormalWeb"/>
      </w:pPr>
      <w:r>
        <w:t>hired someone to run the farm and devoted himself to freelance management</w:t>
      </w:r>
    </w:p>
    <w:p w:rsidR="00000000" w:rsidRDefault="00336F2E">
      <w:pPr>
        <w:pStyle w:val="NormalWeb"/>
      </w:pPr>
      <w:r>
        <w:t>consulting. The trial court was unable to ascertain the husband's exact</w:t>
      </w:r>
    </w:p>
    <w:p w:rsidR="00000000" w:rsidRDefault="00336F2E">
      <w:pPr>
        <w:pStyle w:val="NormalWeb"/>
      </w:pPr>
      <w:r>
        <w:t>consulting income because he failed to file income tax returns for the last few</w:t>
      </w:r>
    </w:p>
    <w:p w:rsidR="00000000" w:rsidRDefault="00336F2E">
      <w:pPr>
        <w:pStyle w:val="NormalWeb"/>
      </w:pPr>
      <w:r>
        <w:t>years of the marriage. However</w:t>
      </w:r>
      <w:r>
        <w:t>, his testimony established it at not less than</w:t>
      </w:r>
    </w:p>
    <w:p w:rsidR="00000000" w:rsidRDefault="00336F2E">
      <w:pPr>
        <w:pStyle w:val="NormalWeb"/>
      </w:pPr>
      <w:r>
        <w:t>$35,000 net annually until the year in which separation proceedings, were</w:t>
      </w:r>
    </w:p>
    <w:p w:rsidR="00000000" w:rsidRDefault="00336F2E">
      <w:pPr>
        <w:pStyle w:val="NormalWeb"/>
      </w:pPr>
      <w:r>
        <w:t>begun. During negotiations for a separation agreement the husband decided to</w:t>
      </w:r>
    </w:p>
    <w:p w:rsidR="00000000" w:rsidRDefault="00336F2E">
      <w:pPr>
        <w:pStyle w:val="NormalWeb"/>
      </w:pPr>
      <w:r>
        <w:t>abandon an outgoing consulting assignment which would hav</w:t>
      </w:r>
      <w:r>
        <w:t>e paid him</w:t>
      </w:r>
    </w:p>
    <w:p w:rsidR="00000000" w:rsidRDefault="00336F2E">
      <w:pPr>
        <w:pStyle w:val="NormalWeb"/>
      </w:pPr>
      <w:r>
        <w:t>approximately $20,000 for 10 weeks' work. He insisted that he had become a</w:t>
      </w:r>
    </w:p>
    <w:p w:rsidR="00000000" w:rsidRDefault="00336F2E">
      <w:pPr>
        <w:pStyle w:val="NormalWeb"/>
      </w:pPr>
      <w:r>
        <w:t>full-time farmer and refused all offers of consulting employment ever since.</w:t>
      </w:r>
    </w:p>
    <w:p w:rsidR="00000000" w:rsidRDefault="00336F2E">
      <w:pPr>
        <w:pStyle w:val="NormalWeb"/>
      </w:pPr>
      <w:r>
        <w:t>During the same time, the husband entered into a contract with his sister,</w:t>
      </w:r>
    </w:p>
    <w:p w:rsidR="00000000" w:rsidRDefault="00336F2E">
      <w:pPr>
        <w:pStyle w:val="NormalWeb"/>
      </w:pPr>
      <w:r>
        <w:t>where he turned ov</w:t>
      </w:r>
      <w:r>
        <w:t>er to her title to all of his real estate, including the</w:t>
      </w:r>
    </w:p>
    <w:p w:rsidR="00000000" w:rsidRDefault="00336F2E">
      <w:pPr>
        <w:pStyle w:val="NormalWeb"/>
      </w:pPr>
      <w:r>
        <w:t>marital residence and Argyle Farm, along with various stocks and bonds which he</w:t>
      </w:r>
    </w:p>
    <w:p w:rsidR="00000000" w:rsidRDefault="00336F2E">
      <w:pPr>
        <w:pStyle w:val="NormalWeb"/>
      </w:pPr>
      <w:r>
        <w:lastRenderedPageBreak/>
        <w:t>then owned. In exchange, his sister forgave a small loan and guaranteed him the</w:t>
      </w:r>
    </w:p>
    <w:p w:rsidR="00000000" w:rsidRDefault="00336F2E">
      <w:pPr>
        <w:pStyle w:val="NormalWeb"/>
      </w:pPr>
      <w:r>
        <w:t xml:space="preserve">use of a car and its related expenses, </w:t>
      </w:r>
      <w:r>
        <w:t>all the food he needed from the farm, a</w:t>
      </w:r>
    </w:p>
    <w:p w:rsidR="00000000" w:rsidRDefault="00336F2E">
      <w:pPr>
        <w:pStyle w:val="NormalWeb"/>
      </w:pPr>
      <w:r>
        <w:t>remodeled house on it to live in rent free, $15,000 in benefits to each of his</w:t>
      </w:r>
    </w:p>
    <w:p w:rsidR="00000000" w:rsidRDefault="00336F2E">
      <w:pPr>
        <w:pStyle w:val="NormalWeb"/>
      </w:pPr>
      <w:r>
        <w:t>children upon his death, a college education for his minor son, and a</w:t>
      </w:r>
    </w:p>
    <w:p w:rsidR="00000000" w:rsidRDefault="00336F2E">
      <w:pPr>
        <w:pStyle w:val="NormalWeb"/>
      </w:pPr>
      <w:r>
        <w:t>percentage of any possible profits from the farm and the securities</w:t>
      </w:r>
      <w:r>
        <w:t>. He agreed</w:t>
      </w:r>
    </w:p>
    <w:p w:rsidR="00000000" w:rsidRDefault="00336F2E">
      <w:pPr>
        <w:pStyle w:val="NormalWeb"/>
      </w:pPr>
      <w:r>
        <w:t>to manage the farm and the stock portfolio without salary. At trial he asserted</w:t>
      </w:r>
    </w:p>
    <w:p w:rsidR="00000000" w:rsidRDefault="00336F2E">
      <w:pPr>
        <w:pStyle w:val="NormalWeb"/>
      </w:pPr>
      <w:r>
        <w:t>he was a subsistence farmer with no income from which to pay alimony to his</w:t>
      </w:r>
    </w:p>
    <w:p w:rsidR="00000000" w:rsidRDefault="00336F2E">
      <w:pPr>
        <w:pStyle w:val="NormalWeb"/>
      </w:pPr>
      <w:r>
        <w:t>wife.</w:t>
      </w:r>
    </w:p>
    <w:p w:rsidR="00000000" w:rsidRDefault="00336F2E">
      <w:pPr>
        <w:pStyle w:val="NormalWeb"/>
      </w:pPr>
      <w:r>
        <w:t>What the Appeals Court Said</w:t>
      </w:r>
    </w:p>
    <w:p w:rsidR="00000000" w:rsidRDefault="00336F2E">
      <w:pPr>
        <w:pStyle w:val="NormalWeb"/>
      </w:pPr>
      <w:r>
        <w:t>The Court of Appeals found that the husband deliberate</w:t>
      </w:r>
      <w:r>
        <w:t>ly stripped himself of</w:t>
      </w:r>
    </w:p>
    <w:p w:rsidR="00000000" w:rsidRDefault="00336F2E">
      <w:pPr>
        <w:pStyle w:val="NormalWeb"/>
      </w:pPr>
      <w:r>
        <w:t>income for reasons which went beyond the needs of a reasonable occupational</w:t>
      </w:r>
    </w:p>
    <w:p w:rsidR="00000000" w:rsidRDefault="00336F2E">
      <w:pPr>
        <w:pStyle w:val="NormalWeb"/>
      </w:pPr>
      <w:r>
        <w:t>choice. It found that he was capable of earning a substantial income, and his</w:t>
      </w:r>
    </w:p>
    <w:p w:rsidR="00000000" w:rsidRDefault="00336F2E">
      <w:pPr>
        <w:pStyle w:val="NormalWeb"/>
      </w:pPr>
      <w:r>
        <w:t>arrangement with his sister appeared to be an impermissible attempt to avoid</w:t>
      </w:r>
    </w:p>
    <w:p w:rsidR="00000000" w:rsidRDefault="00336F2E">
      <w:pPr>
        <w:pStyle w:val="NormalWeb"/>
      </w:pPr>
      <w:r>
        <w:t>hi</w:t>
      </w:r>
      <w:r>
        <w:t>s obligation to his wife. The court held that the husband could not avoid his</w:t>
      </w:r>
    </w:p>
    <w:p w:rsidR="00000000" w:rsidRDefault="00336F2E">
      <w:pPr>
        <w:pStyle w:val="NormalWeb"/>
      </w:pPr>
      <w:r>
        <w:t>obligations by relying on his wife's acquiescence in his plan to take up</w:t>
      </w:r>
    </w:p>
    <w:p w:rsidR="00000000" w:rsidRDefault="00336F2E">
      <w:pPr>
        <w:pStyle w:val="NormalWeb"/>
      </w:pPr>
      <w:r>
        <w:t>farming, noting that he never actually put his plan into full practice while</w:t>
      </w:r>
    </w:p>
    <w:p w:rsidR="00000000" w:rsidRDefault="00336F2E">
      <w:pPr>
        <w:pStyle w:val="NormalWeb"/>
      </w:pPr>
      <w:r>
        <w:t>the marriage was viable, but only after the parties had already separated.</w:t>
      </w:r>
    </w:p>
    <w:p w:rsidR="00000000" w:rsidRDefault="00336F2E">
      <w:pPr>
        <w:pStyle w:val="NormalWeb"/>
      </w:pPr>
      <w:r>
        <w:t>The Court of Appeals held that :</w:t>
      </w:r>
    </w:p>
    <w:p w:rsidR="00000000" w:rsidRDefault="00336F2E">
      <w:pPr>
        <w:pStyle w:val="NormalWeb"/>
      </w:pPr>
      <w:r>
        <w:t>It is the actual marital standard of living, realistically appraised, which</w:t>
      </w:r>
    </w:p>
    <w:p w:rsidR="00000000" w:rsidRDefault="00336F2E">
      <w:pPr>
        <w:pStyle w:val="NormalWeb"/>
      </w:pPr>
      <w:r>
        <w:t xml:space="preserve">provides the basis for an award of alimony where the husband can afford </w:t>
      </w:r>
      <w:r>
        <w:t>to</w:t>
      </w:r>
    </w:p>
    <w:p w:rsidR="00000000" w:rsidRDefault="00336F2E">
      <w:pPr>
        <w:pStyle w:val="NormalWeb"/>
      </w:pPr>
      <w:r>
        <w:t>maintain that standard, unless he can present genuine reasons, vocational or</w:t>
      </w:r>
    </w:p>
    <w:p w:rsidR="00000000" w:rsidRDefault="00336F2E">
      <w:pPr>
        <w:pStyle w:val="NormalWeb"/>
      </w:pPr>
      <w:r>
        <w:t>otherwise, upon which the court could justify a lesser award (***). So</w:t>
      </w:r>
    </w:p>
    <w:p w:rsidR="00000000" w:rsidRDefault="00336F2E">
      <w:pPr>
        <w:pStyle w:val="NormalWeb"/>
      </w:pPr>
      <w:r>
        <w:t>measured, the husband's proof here fell far short of showing that his lack of</w:t>
      </w:r>
    </w:p>
    <w:p w:rsidR="00000000" w:rsidRDefault="00336F2E">
      <w:pPr>
        <w:pStyle w:val="NormalWeb"/>
      </w:pPr>
      <w:r>
        <w:lastRenderedPageBreak/>
        <w:t>income was either unavoidab</w:t>
      </w:r>
      <w:r>
        <w:t>le or the result of a plan to which the wife was</w:t>
      </w:r>
    </w:p>
    <w:p w:rsidR="00000000" w:rsidRDefault="00336F2E">
      <w:pPr>
        <w:pStyle w:val="NormalWeb"/>
      </w:pPr>
      <w:r>
        <w:t>irrevocably committed. Under such circumstances, a husband is under an</w:t>
      </w:r>
    </w:p>
    <w:p w:rsidR="00000000" w:rsidRDefault="00336F2E">
      <w:pPr>
        <w:pStyle w:val="NormalWeb"/>
      </w:pPr>
      <w:r>
        <w:t>obligation to use his assets and earning powers if these are required in</w:t>
      </w:r>
    </w:p>
    <w:p w:rsidR="00000000" w:rsidRDefault="00336F2E">
      <w:pPr>
        <w:pStyle w:val="NormalWeb"/>
      </w:pPr>
      <w:r>
        <w:t>order to meet his obligation to maintain the marital standard o</w:t>
      </w:r>
      <w:r>
        <w:t>f living....</w:t>
      </w:r>
    </w:p>
    <w:p w:rsidR="00000000" w:rsidRDefault="00336F2E">
      <w:pPr>
        <w:pStyle w:val="NormalWeb"/>
      </w:pPr>
      <w:r>
        <w:t>In enacting the Equitable Distribution Law (EDL) in 1980 the Legislature</w:t>
      </w:r>
    </w:p>
    <w:p w:rsidR="00000000" w:rsidRDefault="00336F2E">
      <w:pPr>
        <w:pStyle w:val="NormalWeb"/>
      </w:pPr>
      <w:r>
        <w:t>substituted "maintenance" for "alimony." The original objective of the</w:t>
      </w:r>
    </w:p>
    <w:p w:rsidR="00000000" w:rsidRDefault="00336F2E">
      <w:pPr>
        <w:pStyle w:val="NormalWeb"/>
      </w:pPr>
      <w:r>
        <w:t>maintenance provision was to award the recipient spouse an opportunity to</w:t>
      </w:r>
    </w:p>
    <w:p w:rsidR="00000000" w:rsidRDefault="00336F2E">
      <w:pPr>
        <w:pStyle w:val="NormalWeb"/>
      </w:pPr>
      <w:r>
        <w:t>achieve independence. How</w:t>
      </w:r>
      <w:r>
        <w:t xml:space="preserve">ever, the maintenance provisions of the statute </w:t>
      </w:r>
    </w:p>
    <w:p w:rsidR="00000000" w:rsidRDefault="00336F2E">
      <w:pPr>
        <w:pStyle w:val="NormalWeb"/>
      </w:pPr>
      <w:r>
        <w:t>were amended in 1986, [FN4] and the prior standard of living again became the</w:t>
      </w:r>
    </w:p>
    <w:p w:rsidR="00000000" w:rsidRDefault="00336F2E">
      <w:pPr>
        <w:pStyle w:val="NormalWeb"/>
      </w:pPr>
      <w:r>
        <w:t>objective that the Court should try to reach when awarding maintenance.</w:t>
      </w:r>
    </w:p>
    <w:p w:rsidR="00000000" w:rsidRDefault="00336F2E">
      <w:pPr>
        <w:pStyle w:val="NormalWeb"/>
      </w:pPr>
      <w:r>
        <w:t>The General Rule</w:t>
      </w:r>
    </w:p>
    <w:p w:rsidR="00000000" w:rsidRDefault="00336F2E">
      <w:pPr>
        <w:pStyle w:val="NormalWeb"/>
      </w:pPr>
      <w:r>
        <w:t xml:space="preserve">The general rule is that income will be </w:t>
      </w:r>
      <w:r>
        <w:t>imputed to a spouse for purposes of</w:t>
      </w:r>
    </w:p>
    <w:p w:rsidR="00000000" w:rsidRDefault="00336F2E">
      <w:pPr>
        <w:pStyle w:val="NormalWeb"/>
      </w:pPr>
      <w:r>
        <w:t>awarding maintenance in an amount sufficient to meet the objective of the pre-</w:t>
      </w:r>
    </w:p>
    <w:p w:rsidR="00000000" w:rsidRDefault="00336F2E">
      <w:pPr>
        <w:pStyle w:val="NormalWeb"/>
      </w:pPr>
      <w:r>
        <w:t>separation standard of living, based upon a finding of a past demonstrated</w:t>
      </w:r>
    </w:p>
    <w:p w:rsidR="00000000" w:rsidRDefault="00336F2E">
      <w:pPr>
        <w:pStyle w:val="NormalWeb"/>
      </w:pPr>
      <w:r>
        <w:t>earnings potential; [FN5] past earnings, actual earning capacity a</w:t>
      </w:r>
      <w:r>
        <w:t>nd</w:t>
      </w:r>
    </w:p>
    <w:p w:rsidR="00000000" w:rsidRDefault="00336F2E">
      <w:pPr>
        <w:pStyle w:val="NormalWeb"/>
      </w:pPr>
      <w:r>
        <w:t>educational background; [FN6] receipt of perquisites of cash and other company</w:t>
      </w:r>
    </w:p>
    <w:p w:rsidR="00000000" w:rsidRDefault="00336F2E">
      <w:pPr>
        <w:pStyle w:val="NormalWeb"/>
      </w:pPr>
      <w:r>
        <w:t>benefits; [FN7] and where a spouse voluntarily maintains his/her assets in a</w:t>
      </w:r>
    </w:p>
    <w:p w:rsidR="00000000" w:rsidRDefault="00336F2E">
      <w:pPr>
        <w:pStyle w:val="NormalWeb"/>
      </w:pPr>
      <w:r>
        <w:t>form which limits the income they produce. [FN8]</w:t>
      </w:r>
    </w:p>
    <w:p w:rsidR="00000000" w:rsidRDefault="00336F2E">
      <w:pPr>
        <w:pStyle w:val="NormalWeb"/>
      </w:pPr>
      <w:r>
        <w:t>The Domestic Relations Law provide that in award</w:t>
      </w:r>
      <w:r>
        <w:t>ing child support, the Court,</w:t>
      </w:r>
    </w:p>
    <w:p w:rsidR="00000000" w:rsidRDefault="00336F2E">
      <w:pPr>
        <w:pStyle w:val="NormalWeb"/>
      </w:pPr>
      <w:r>
        <w:t>in the exercise of its discretion, may attribute or impute income to either</w:t>
      </w:r>
    </w:p>
    <w:p w:rsidR="00000000" w:rsidRDefault="00336F2E">
      <w:pPr>
        <w:pStyle w:val="NormalWeb"/>
      </w:pPr>
      <w:r>
        <w:t>parent - from any resources as may be available to the parent, including, but</w:t>
      </w:r>
    </w:p>
    <w:p w:rsidR="00000000" w:rsidRDefault="00336F2E">
      <w:pPr>
        <w:pStyle w:val="NormalWeb"/>
      </w:pPr>
      <w:r>
        <w:t>not limited to:</w:t>
      </w:r>
    </w:p>
    <w:p w:rsidR="00000000" w:rsidRDefault="00336F2E">
      <w:pPr>
        <w:pStyle w:val="NormalWeb"/>
      </w:pPr>
      <w:r>
        <w:t>1) Non-income-producing assets; [FN9]</w:t>
      </w:r>
    </w:p>
    <w:p w:rsidR="00000000" w:rsidRDefault="00336F2E">
      <w:pPr>
        <w:pStyle w:val="NormalWeb"/>
      </w:pPr>
      <w:r>
        <w:lastRenderedPageBreak/>
        <w:t>2) Meals, lodging, memberships, automobiles, or other perquisites that are</w:t>
      </w:r>
    </w:p>
    <w:p w:rsidR="00000000" w:rsidRDefault="00336F2E">
      <w:pPr>
        <w:pStyle w:val="NormalWeb"/>
      </w:pPr>
      <w:r>
        <w:t>provided as part of compensation for employment to the extent that such</w:t>
      </w:r>
    </w:p>
    <w:p w:rsidR="00000000" w:rsidRDefault="00336F2E">
      <w:pPr>
        <w:pStyle w:val="NormalWeb"/>
      </w:pPr>
      <w:r>
        <w:t>perquisites constitute expenditures for personal use or which expenditures</w:t>
      </w:r>
    </w:p>
    <w:p w:rsidR="00000000" w:rsidRDefault="00336F2E">
      <w:pPr>
        <w:pStyle w:val="NormalWeb"/>
      </w:pPr>
      <w:r>
        <w:t>directly or indirectly confer pers</w:t>
      </w:r>
      <w:r>
        <w:t>onal economic benefits;</w:t>
      </w:r>
    </w:p>
    <w:p w:rsidR="00000000" w:rsidRDefault="00336F2E">
      <w:pPr>
        <w:pStyle w:val="NormalWeb"/>
      </w:pPr>
      <w:r>
        <w:t>3) Fringe benefits provided as part of compensation for employment;</w:t>
      </w:r>
    </w:p>
    <w:p w:rsidR="00000000" w:rsidRDefault="00336F2E">
      <w:pPr>
        <w:pStyle w:val="NormalWeb"/>
      </w:pPr>
      <w:r>
        <w:t>4) Money, goods, or services provided by relatives and friends; [FN10] and</w:t>
      </w:r>
    </w:p>
    <w:p w:rsidR="00000000" w:rsidRDefault="00336F2E">
      <w:pPr>
        <w:pStyle w:val="NormalWeb"/>
      </w:pPr>
      <w:r>
        <w:t>5) The parent's former resources or income, if the Court determines that a</w:t>
      </w:r>
    </w:p>
    <w:p w:rsidR="00000000" w:rsidRDefault="00336F2E">
      <w:pPr>
        <w:pStyle w:val="NormalWeb"/>
      </w:pPr>
      <w:r>
        <w:t>parent has int</w:t>
      </w:r>
      <w:r>
        <w:t>entionally reduced resources or income in order to reduce or</w:t>
      </w:r>
    </w:p>
    <w:p w:rsidR="00000000" w:rsidRDefault="00336F2E">
      <w:pPr>
        <w:pStyle w:val="NormalWeb"/>
      </w:pPr>
      <w:r>
        <w:t>avoid the parent's obligation for child support. [FN11]</w:t>
      </w:r>
    </w:p>
    <w:p w:rsidR="00000000" w:rsidRDefault="00336F2E">
      <w:pPr>
        <w:pStyle w:val="NormalWeb"/>
      </w:pPr>
      <w:r>
        <w:t>The apparent reason for this specific provision is because the objectives of</w:t>
      </w:r>
    </w:p>
    <w:p w:rsidR="00000000" w:rsidRDefault="00336F2E">
      <w:pPr>
        <w:pStyle w:val="NormalWeb"/>
      </w:pPr>
      <w:r>
        <w:t>maintenance and child support are different. The Child Support</w:t>
      </w:r>
      <w:r>
        <w:t xml:space="preserve"> Standards Act</w:t>
      </w:r>
    </w:p>
    <w:p w:rsidR="00000000" w:rsidRDefault="00336F2E">
      <w:pPr>
        <w:pStyle w:val="NormalWeb"/>
      </w:pPr>
      <w:r>
        <w:t>(CSSA), enacted in 1989, had among its objectives the assurance that both</w:t>
      </w:r>
    </w:p>
    <w:p w:rsidR="00000000" w:rsidRDefault="00336F2E">
      <w:pPr>
        <w:pStyle w:val="NormalWeb"/>
      </w:pPr>
      <w:r>
        <w:t>parents would contribute to the support of the children, and that the children</w:t>
      </w:r>
    </w:p>
    <w:p w:rsidR="00000000" w:rsidRDefault="00336F2E">
      <w:pPr>
        <w:pStyle w:val="NormalWeb"/>
      </w:pPr>
      <w:r>
        <w:t>would not "unfairly bear the economic burden of parental separation." The</w:t>
      </w:r>
    </w:p>
    <w:p w:rsidR="00000000" w:rsidRDefault="00336F2E">
      <w:pPr>
        <w:pStyle w:val="NormalWeb"/>
      </w:pPr>
      <w:r>
        <w:t>emphasis was t</w:t>
      </w:r>
      <w:r>
        <w:t>o shift "from a balancing of the expressed needs of the child and</w:t>
      </w:r>
    </w:p>
    <w:p w:rsidR="00000000" w:rsidRDefault="00336F2E">
      <w:pPr>
        <w:pStyle w:val="NormalWeb"/>
      </w:pPr>
      <w:r>
        <w:t>the income available to the parents after expenses to the total income</w:t>
      </w:r>
    </w:p>
    <w:p w:rsidR="00000000" w:rsidRDefault="00336F2E">
      <w:pPr>
        <w:pStyle w:val="NormalWeb"/>
      </w:pPr>
      <w:r>
        <w:t>available to the parents and the standard of living that should be shared with</w:t>
      </w:r>
    </w:p>
    <w:p w:rsidR="00000000" w:rsidRDefault="00336F2E">
      <w:pPr>
        <w:pStyle w:val="NormalWeb"/>
      </w:pPr>
      <w:r>
        <w:t>the child." [FN12]</w:t>
      </w:r>
    </w:p>
    <w:p w:rsidR="00000000" w:rsidRDefault="00336F2E">
      <w:pPr>
        <w:pStyle w:val="NormalWeb"/>
      </w:pPr>
      <w:r>
        <w:t>DRL 240 authorizes th</w:t>
      </w:r>
      <w:r>
        <w:t>e court to impute income to a parent for purposes of</w:t>
      </w:r>
    </w:p>
    <w:p w:rsidR="00000000" w:rsidRDefault="00336F2E">
      <w:pPr>
        <w:pStyle w:val="NormalWeb"/>
      </w:pPr>
      <w:r>
        <w:t>fixing child support, where the parent "receives money, goods or services from</w:t>
      </w:r>
    </w:p>
    <w:p w:rsidR="00000000" w:rsidRDefault="00336F2E">
      <w:pPr>
        <w:pStyle w:val="NormalWeb"/>
      </w:pPr>
      <w:r>
        <w:t>a relative or a friend." An order increasing child support was affirmed by the</w:t>
      </w:r>
    </w:p>
    <w:p w:rsidR="00000000" w:rsidRDefault="00336F2E">
      <w:pPr>
        <w:pStyle w:val="NormalWeb"/>
      </w:pPr>
      <w:r>
        <w:t>Appellate Division where it was established t</w:t>
      </w:r>
      <w:r>
        <w:t>hat the father received money,</w:t>
      </w:r>
    </w:p>
    <w:p w:rsidR="00000000" w:rsidRDefault="00336F2E">
      <w:pPr>
        <w:pStyle w:val="NormalWeb"/>
      </w:pPr>
      <w:r>
        <w:t>good and services from his present wife. [FN13] It held that the increase was</w:t>
      </w:r>
    </w:p>
    <w:p w:rsidR="00000000" w:rsidRDefault="00336F2E">
      <w:pPr>
        <w:pStyle w:val="NormalWeb"/>
      </w:pPr>
      <w:r>
        <w:lastRenderedPageBreak/>
        <w:t>proper, in light of his allegedly reduced income, his failure to supply</w:t>
      </w:r>
    </w:p>
    <w:p w:rsidR="00000000" w:rsidRDefault="00336F2E">
      <w:pPr>
        <w:pStyle w:val="NormalWeb"/>
      </w:pPr>
      <w:r>
        <w:t>requested financial information regarding his businesses and discrepancies</w:t>
      </w:r>
    </w:p>
    <w:p w:rsidR="00000000" w:rsidRDefault="00336F2E">
      <w:pPr>
        <w:pStyle w:val="NormalWeb"/>
      </w:pPr>
      <w:r>
        <w:t>between those financial records which he did supply and his income tax return.</w:t>
      </w:r>
    </w:p>
    <w:p w:rsidR="00000000" w:rsidRDefault="00336F2E">
      <w:pPr>
        <w:pStyle w:val="NormalWeb"/>
      </w:pPr>
      <w:r>
        <w:t>However, in Huebscher v. Huebscher, [FN14] an action for divorce where</w:t>
      </w:r>
    </w:p>
    <w:p w:rsidR="00000000" w:rsidRDefault="00336F2E">
      <w:pPr>
        <w:pStyle w:val="NormalWeb"/>
      </w:pPr>
      <w:r>
        <w:t>the wife was apparently honest with the court, the First Department held that</w:t>
      </w:r>
    </w:p>
    <w:p w:rsidR="00000000" w:rsidRDefault="00336F2E">
      <w:pPr>
        <w:pStyle w:val="NormalWeb"/>
      </w:pPr>
      <w:r>
        <w:t>plaintiff's testimony that defendant wife's mother had provided the couple with</w:t>
      </w:r>
    </w:p>
    <w:p w:rsidR="00000000" w:rsidRDefault="00336F2E">
      <w:pPr>
        <w:pStyle w:val="NormalWeb"/>
      </w:pPr>
      <w:r>
        <w:t>annual gifts during the course of their marriage, coupled with other evidence</w:t>
      </w:r>
    </w:p>
    <w:p w:rsidR="00000000" w:rsidRDefault="00336F2E">
      <w:pPr>
        <w:pStyle w:val="NormalWeb"/>
      </w:pPr>
      <w:r>
        <w:t>of her past generosity, was an improper basis upon which to impute income to</w:t>
      </w:r>
    </w:p>
    <w:p w:rsidR="00000000" w:rsidRDefault="00336F2E">
      <w:pPr>
        <w:pStyle w:val="NormalWeb"/>
      </w:pPr>
      <w:r>
        <w:t>the wife for purposes</w:t>
      </w:r>
      <w:r>
        <w:t xml:space="preserve"> of establishing the proper level of child support, as it</w:t>
      </w:r>
    </w:p>
    <w:p w:rsidR="00000000" w:rsidRDefault="00336F2E">
      <w:pPr>
        <w:pStyle w:val="NormalWeb"/>
      </w:pPr>
      <w:r>
        <w:t>assumed that the gift-giving by her mother would continue in futuro. The court</w:t>
      </w:r>
    </w:p>
    <w:p w:rsidR="00000000" w:rsidRDefault="00336F2E">
      <w:pPr>
        <w:pStyle w:val="NormalWeb"/>
      </w:pPr>
      <w:r>
        <w:t>held that "since the mother had no legal obligation, this 'income' source</w:t>
      </w:r>
    </w:p>
    <w:p w:rsidR="00000000" w:rsidRDefault="00336F2E">
      <w:pPr>
        <w:pStyle w:val="NormalWeb"/>
      </w:pPr>
      <w:r>
        <w:t>should not have been taken into account.''</w:t>
      </w:r>
    </w:p>
    <w:p w:rsidR="00000000" w:rsidRDefault="00336F2E">
      <w:pPr>
        <w:pStyle w:val="NormalWeb"/>
      </w:pPr>
      <w:r>
        <w:t>In</w:t>
      </w:r>
      <w:r>
        <w:t>come may not be attributed to a spouse's former occupation or business where</w:t>
      </w:r>
    </w:p>
    <w:p w:rsidR="00000000" w:rsidRDefault="00336F2E">
      <w:pPr>
        <w:pStyle w:val="NormalWeb"/>
      </w:pPr>
      <w:r>
        <w:t>the spouse's proof shows that his lack of income was either unavoidable or the</w:t>
      </w:r>
    </w:p>
    <w:p w:rsidR="00000000" w:rsidRDefault="00336F2E">
      <w:pPr>
        <w:pStyle w:val="NormalWeb"/>
      </w:pPr>
      <w:r>
        <w:t>result of a plan to which the other spouse was irrevocably committed. [FN15]</w:t>
      </w:r>
    </w:p>
    <w:p w:rsidR="00000000" w:rsidRDefault="00336F2E">
      <w:pPr>
        <w:pStyle w:val="NormalWeb"/>
      </w:pPr>
      <w:r>
        <w:t>Calculation: Law, Fact</w:t>
      </w:r>
    </w:p>
    <w:p w:rsidR="00000000" w:rsidRDefault="00336F2E">
      <w:pPr>
        <w:pStyle w:val="NormalWeb"/>
      </w:pPr>
      <w:r>
        <w:t>The calculation of a party's earning potential must have some basis in law and</w:t>
      </w:r>
    </w:p>
    <w:p w:rsidR="00000000" w:rsidRDefault="00336F2E">
      <w:pPr>
        <w:pStyle w:val="NormalWeb"/>
      </w:pPr>
      <w:r>
        <w:t xml:space="preserve">fact, and an award based on imputed or attributed income will be reversed </w:t>
      </w:r>
    </w:p>
    <w:p w:rsidR="00000000" w:rsidRDefault="00336F2E">
      <w:pPr>
        <w:pStyle w:val="NormalWeb"/>
      </w:pPr>
      <w:r>
        <w:t>where there is no evidence or factual basis for it in the record. [FN16 ]Thus, in</w:t>
      </w:r>
    </w:p>
    <w:p w:rsidR="00000000" w:rsidRDefault="00336F2E">
      <w:pPr>
        <w:pStyle w:val="NormalWeb"/>
      </w:pPr>
      <w:r>
        <w:t>Martusewicz v. Martu</w:t>
      </w:r>
      <w:r>
        <w:t>sewicz, [FN17] the Appellate Division held that the trial</w:t>
      </w:r>
    </w:p>
    <w:p w:rsidR="00000000" w:rsidRDefault="00336F2E">
      <w:pPr>
        <w:pStyle w:val="NormalWeb"/>
      </w:pPr>
      <w:r>
        <w:t>court erred in imputing income to the husband of $60,000 per year, where it</w:t>
      </w:r>
    </w:p>
    <w:p w:rsidR="00000000" w:rsidRDefault="00336F2E">
      <w:pPr>
        <w:pStyle w:val="NormalWeb"/>
      </w:pPr>
      <w:r>
        <w:t>made no finding that he voluntarily reduced his income to avoid paying child</w:t>
      </w:r>
    </w:p>
    <w:p w:rsidR="00000000" w:rsidRDefault="00336F2E">
      <w:pPr>
        <w:pStyle w:val="NormalWeb"/>
      </w:pPr>
      <w:r>
        <w:t>support and the wife did not present any proo</w:t>
      </w:r>
      <w:r>
        <w:t>f concerning the husband's tax</w:t>
      </w:r>
    </w:p>
    <w:p w:rsidR="00000000" w:rsidRDefault="00336F2E">
      <w:pPr>
        <w:pStyle w:val="NormalWeb"/>
      </w:pPr>
      <w:r>
        <w:lastRenderedPageBreak/>
        <w:t>returns or business practices.</w:t>
      </w:r>
    </w:p>
    <w:p w:rsidR="00000000" w:rsidRDefault="00336F2E">
      <w:pPr>
        <w:pStyle w:val="NormalWeb"/>
      </w:pPr>
      <w:r>
        <w:t>In Marino v. Marino, [FN18] the Supreme Court determined that the husband's</w:t>
      </w:r>
    </w:p>
    <w:p w:rsidR="00000000" w:rsidRDefault="00336F2E">
      <w:pPr>
        <w:pStyle w:val="NormalWeb"/>
      </w:pPr>
      <w:r>
        <w:t>annual income included at least $10,000 in unreported cash and $5,000 for the</w:t>
      </w:r>
    </w:p>
    <w:p w:rsidR="00000000" w:rsidRDefault="00336F2E">
      <w:pPr>
        <w:pStyle w:val="NormalWeb"/>
      </w:pPr>
      <w:r>
        <w:t>use of a company vehicle provided by the</w:t>
      </w:r>
      <w:r>
        <w:t xml:space="preserve"> family. Although there was evidence</w:t>
      </w:r>
    </w:p>
    <w:p w:rsidR="00000000" w:rsidRDefault="00336F2E">
      <w:pPr>
        <w:pStyle w:val="NormalWeb"/>
      </w:pPr>
      <w:r>
        <w:t>that he received cash from his father, there was no proof regarding the amount.</w:t>
      </w:r>
    </w:p>
    <w:p w:rsidR="00000000" w:rsidRDefault="00336F2E">
      <w:pPr>
        <w:pStyle w:val="NormalWeb"/>
      </w:pPr>
      <w:r>
        <w:t>The record contained no indication whether the money represented occasional</w:t>
      </w:r>
    </w:p>
    <w:p w:rsidR="00000000" w:rsidRDefault="00336F2E">
      <w:pPr>
        <w:pStyle w:val="NormalWeb"/>
      </w:pPr>
      <w:r>
        <w:t>gifts to the husband from his father or regular compensation fr</w:t>
      </w:r>
      <w:r>
        <w:t>om his employer.</w:t>
      </w:r>
    </w:p>
    <w:p w:rsidR="00000000" w:rsidRDefault="00336F2E">
      <w:pPr>
        <w:pStyle w:val="NormalWeb"/>
      </w:pPr>
      <w:r>
        <w:t>The Appellate Division held that absent proof of the nature or amount of the</w:t>
      </w:r>
    </w:p>
    <w:p w:rsidR="00000000" w:rsidRDefault="00336F2E">
      <w:pPr>
        <w:pStyle w:val="NormalWeb"/>
      </w:pPr>
      <w:r>
        <w:t>cash received there was no basis for imputing the unreported cash income to the</w:t>
      </w:r>
    </w:p>
    <w:p w:rsidR="00000000" w:rsidRDefault="00336F2E">
      <w:pPr>
        <w:pStyle w:val="NormalWeb"/>
      </w:pPr>
      <w:r>
        <w:t>husband. And, as there was no evidence that he used his company vehicle for his</w:t>
      </w:r>
    </w:p>
    <w:p w:rsidR="00000000" w:rsidRDefault="00336F2E">
      <w:pPr>
        <w:pStyle w:val="NormalWeb"/>
      </w:pPr>
      <w:r>
        <w:t>pe</w:t>
      </w:r>
      <w:r>
        <w:t>rsonal needs, the trial court improperly imputed additional income to him.</w:t>
      </w:r>
    </w:p>
    <w:p w:rsidR="00000000" w:rsidRDefault="00336F2E">
      <w:pPr>
        <w:pStyle w:val="NormalWeb"/>
      </w:pPr>
      <w:r>
        <w:t>FN(1) (1975) 37 NY2d 632.</w:t>
      </w:r>
    </w:p>
    <w:p w:rsidR="00000000" w:rsidRDefault="00336F2E">
      <w:pPr>
        <w:pStyle w:val="NormalWeb"/>
      </w:pPr>
      <w:r>
        <w:t>FN(2) Winkler v Winkler (1960) 25 Misc 2d 938, 207 NYS2d 940, affd (1st</w:t>
      </w:r>
    </w:p>
    <w:p w:rsidR="00000000" w:rsidRDefault="00336F2E">
      <w:pPr>
        <w:pStyle w:val="NormalWeb"/>
      </w:pPr>
      <w:r>
        <w:t>Dept) 13 App Div 2d 924, 216 NYS2d 307, affd 11 NY2d 693, 225 NYS2d 763,</w:t>
      </w:r>
    </w:p>
    <w:p w:rsidR="00000000" w:rsidRDefault="00336F2E">
      <w:pPr>
        <w:pStyle w:val="NormalWeb"/>
      </w:pPr>
      <w:r>
        <w:t>180 NE2d 915 and affd (1st Dept) 19 App Div 2d 697, 242 NYS2d 603.</w:t>
      </w:r>
    </w:p>
    <w:p w:rsidR="00000000" w:rsidRDefault="00336F2E">
      <w:pPr>
        <w:pStyle w:val="NormalWeb"/>
      </w:pPr>
      <w:r>
        <w:t>FN(3) 39 N.Y.2d 1,346 N.E.2d 243, 382 N.Y.S.2d 475 (1976)</w:t>
      </w:r>
    </w:p>
    <w:p w:rsidR="00000000" w:rsidRDefault="00336F2E">
      <w:pPr>
        <w:pStyle w:val="NormalWeb"/>
      </w:pPr>
      <w:r>
        <w:t>FN(4) Laws of 1986, ch. 884, effective Aug. 2, 1986</w:t>
      </w:r>
    </w:p>
    <w:p w:rsidR="00000000" w:rsidRDefault="00336F2E">
      <w:pPr>
        <w:pStyle w:val="NormalWeb"/>
      </w:pPr>
      <w:r>
        <w:t>FN(5) Rocanello v. Rocanello, 678 NYS2d 385 (AD 2nd Dept 1998)</w:t>
      </w:r>
    </w:p>
    <w:p w:rsidR="00000000" w:rsidRDefault="00336F2E">
      <w:pPr>
        <w:pStyle w:val="NormalWeb"/>
      </w:pPr>
      <w:r>
        <w:t>FN(6) Junkins v.</w:t>
      </w:r>
      <w:r>
        <w:t xml:space="preserve"> Junkins, 238 A.D.2d 480, 656 N.Y.S.2d 650 (2d Dep't,1997)</w:t>
      </w:r>
    </w:p>
    <w:p w:rsidR="00000000" w:rsidRDefault="00336F2E">
      <w:pPr>
        <w:pStyle w:val="NormalWeb"/>
      </w:pPr>
      <w:r>
        <w:t>FN(7) Isaacs v. Isaacs, AD2d, 667 NYS2d 740 (AD 1st Dept. 1998); Brown v.</w:t>
      </w:r>
    </w:p>
    <w:p w:rsidR="00000000" w:rsidRDefault="00336F2E">
      <w:pPr>
        <w:pStyle w:val="NormalWeb"/>
      </w:pPr>
      <w:r>
        <w:t>Brown, 239 A.D. 2d 535, 657 N.Y.S.2d 764 (2d Dep't, 1997)</w:t>
      </w:r>
    </w:p>
    <w:p w:rsidR="00000000" w:rsidRDefault="00336F2E">
      <w:pPr>
        <w:pStyle w:val="NormalWeb"/>
      </w:pPr>
      <w:r>
        <w:t>FN(8) Kay v. Kay, supra.</w:t>
      </w:r>
    </w:p>
    <w:p w:rsidR="00000000" w:rsidRDefault="00336F2E">
      <w:pPr>
        <w:pStyle w:val="NormalWeb"/>
      </w:pPr>
      <w:r>
        <w:t>FN(9) DRL 240(1-b)(b)(5)(iv)(A).</w:t>
      </w:r>
    </w:p>
    <w:p w:rsidR="00000000" w:rsidRDefault="00336F2E">
      <w:pPr>
        <w:pStyle w:val="NormalWeb"/>
      </w:pPr>
      <w:r>
        <w:lastRenderedPageBreak/>
        <w:t xml:space="preserve">FN(10) </w:t>
      </w:r>
      <w:r>
        <w:t>Id.; See Tesler v. Tesler, 228 A.D.2d 491, 644 N.Y.S.2d 316 (2d Dep't</w:t>
      </w:r>
    </w:p>
    <w:p w:rsidR="00000000" w:rsidRDefault="00336F2E">
      <w:pPr>
        <w:pStyle w:val="NormalWeb"/>
      </w:pPr>
      <w:r>
        <w:t>1996)</w:t>
      </w:r>
    </w:p>
    <w:p w:rsidR="00000000" w:rsidRDefault="00336F2E">
      <w:pPr>
        <w:pStyle w:val="NormalWeb"/>
      </w:pPr>
      <w:r>
        <w:t>FN(11) DRL 240(1-b)(b)(5)(v). See Darling v. Darling, 220 A.D.2d 858, 632</w:t>
      </w:r>
    </w:p>
    <w:p w:rsidR="00000000" w:rsidRDefault="00336F2E">
      <w:pPr>
        <w:pStyle w:val="NormalWeb"/>
      </w:pPr>
      <w:r>
        <w:t>N.Y.S.2d 252 (3d Dep't 1995).</w:t>
      </w:r>
    </w:p>
    <w:p w:rsidR="00000000" w:rsidRDefault="00336F2E">
      <w:pPr>
        <w:pStyle w:val="NormalWeb"/>
      </w:pPr>
      <w:r>
        <w:t>FN(12) Cassano v. Cassano, 85 NY2d 649, 628 NYS2d 10 (1995)</w:t>
      </w:r>
    </w:p>
    <w:p w:rsidR="00000000" w:rsidRDefault="00336F2E">
      <w:pPr>
        <w:pStyle w:val="NormalWeb"/>
      </w:pPr>
      <w:r>
        <w:t>FN(13) Ladd v. S</w:t>
      </w:r>
      <w:r>
        <w:t>uffolk County DSS, 199 A.D. 2d 393, 605 N.Y.S. 318 (2d</w:t>
      </w:r>
    </w:p>
    <w:p w:rsidR="00000000" w:rsidRDefault="00336F2E">
      <w:pPr>
        <w:pStyle w:val="NormalWeb"/>
      </w:pPr>
      <w:r>
        <w:t>Dep't 1993)</w:t>
      </w:r>
    </w:p>
    <w:p w:rsidR="00000000" w:rsidRDefault="00336F2E">
      <w:pPr>
        <w:pStyle w:val="NormalWeb"/>
      </w:pPr>
      <w:r>
        <w:t>FN(14) 206 A.D.2d 295, 614 N.Y.S.2d 524 (1st Dept.,1994)</w:t>
      </w:r>
    </w:p>
    <w:p w:rsidR="00000000" w:rsidRDefault="00336F2E">
      <w:pPr>
        <w:pStyle w:val="NormalWeb"/>
      </w:pPr>
      <w:r>
        <w:t>FN(15) Hickland v. Hickland, supra</w:t>
      </w:r>
    </w:p>
    <w:p w:rsidR="00000000" w:rsidRDefault="00336F2E">
      <w:pPr>
        <w:pStyle w:val="NormalWeb"/>
      </w:pPr>
      <w:r>
        <w:t>FN(16) Petek v. Petek, 239 A.D.2d 327, 657 N.Y.S.2d 738 (2d Dep't 1997)</w:t>
      </w:r>
    </w:p>
    <w:p w:rsidR="00000000" w:rsidRDefault="00336F2E">
      <w:pPr>
        <w:pStyle w:val="NormalWeb"/>
      </w:pPr>
      <w:r>
        <w:t>FN(17) 217 A.D.2d 926, 63</w:t>
      </w:r>
      <w:r>
        <w:t>0 N.Y.S.2d 156 (4th Dep't 1995)</w:t>
      </w:r>
    </w:p>
    <w:p w:rsidR="00000000" w:rsidRDefault="00336F2E">
      <w:pPr>
        <w:pStyle w:val="NormalWeb"/>
      </w:pPr>
      <w:r>
        <w:t>FN(18) 229 A.D.2D 971, 645 N.Y.S.2D 252 (4TH DEP'T 1996)</w:t>
      </w:r>
    </w:p>
    <w:p w:rsidR="00000000" w:rsidRDefault="00336F2E">
      <w:pPr>
        <w:pStyle w:val="NormalWeb"/>
      </w:pPr>
      <w:r>
        <w:t>Joel R. Brandes, has law offices in Garden City and New York City. He co-authored the nine-volume Law and the Family New York and Law and the Family New York Forms (bo</w:t>
      </w:r>
      <w:r>
        <w:t>th, published by Westgroup). Bari B. Brandes is a member of the firm and co-authors the Annual Supplements to Law and the Family New York 2d. She assisted in the preparation of this article.</w:t>
      </w:r>
    </w:p>
    <w:p w:rsidR="00000000" w:rsidRDefault="00336F2E">
      <w:pPr>
        <w:pStyle w:val="NormalWeb"/>
      </w:pPr>
      <w:r>
        <w:t>4/25/2000 NYLJ 3, (col. 1)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6F2E"/>
    <w:rsid w:val="003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12AC1-1AAD-4043-B491-8E8163A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91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lj.com/" TargetMode="Externa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2274</Words>
  <Characters>11387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imputed or attributed income. New York Divorce and Family Law, the definitive site about divorce, child support and custody.</vt:lpstr>
    </vt:vector>
  </TitlesOfParts>
  <Company/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imputed or attributed income.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2016-07-12T10:57:00Z</dcterms:created>
  <dcterms:modified xsi:type="dcterms:W3CDTF">2016-07-12T10:57:00Z</dcterms:modified>
</cp:coreProperties>
</file>