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4BC8">
      <w:pPr>
        <w:rPr>
          <w:rFonts w:eastAsia="Times New Roman"/>
        </w:rPr>
      </w:pPr>
      <w:r>
        <w:rPr>
          <w:rFonts w:eastAsia="Times New Roman"/>
        </w:rPr>
        <w:t> </w:t>
      </w:r>
    </w:p>
    <w:p w:rsidR="00000000" w:rsidRDefault="00F24BC8">
      <w:pPr>
        <w:ind w:left="720"/>
        <w:divId w:val="21707513"/>
        <w:rPr>
          <w:rFonts w:eastAsia="Times New Roman"/>
        </w:rPr>
      </w:pPr>
      <w:r>
        <w:rPr>
          <w:rFonts w:eastAsia="Times New Roman"/>
        </w:rPr>
        <w:t> </w:t>
      </w:r>
    </w:p>
    <w:p w:rsidR="00000000" w:rsidRDefault="00F24BC8">
      <w:pPr>
        <w:divId w:val="21707513"/>
        <w:rPr>
          <w:rFonts w:eastAsia="Times New Roman"/>
        </w:rPr>
      </w:pPr>
      <w:r>
        <w:rPr>
          <w:rFonts w:eastAsia="Times New Roman"/>
        </w:rPr>
        <w:pict>
          <v:rect id="_x0000_i1025" style="width:0;height:1.5pt" o:hralign="center" o:hrstd="t" o:hr="t" fillcolor="#a0a0a0" stroked="f"/>
        </w:pict>
      </w:r>
    </w:p>
    <w:p w:rsidR="00000000" w:rsidRDefault="00F24BC8">
      <w:pPr>
        <w:pStyle w:val="NormalWeb"/>
        <w:divId w:val="21707513"/>
      </w:pPr>
      <w:r>
        <w:t> LAW AND THE FAMILY</w:t>
      </w:r>
    </w:p>
    <w:p w:rsidR="00000000" w:rsidRDefault="00F24BC8">
      <w:pPr>
        <w:pStyle w:val="Heading2"/>
        <w:divId w:val="1821573624"/>
        <w:rPr>
          <w:rFonts w:eastAsia="Times New Roman"/>
        </w:rPr>
      </w:pPr>
      <w:bookmarkStart w:id="0" w:name="_GoBack"/>
      <w:r>
        <w:rPr>
          <w:rFonts w:eastAsia="Times New Roman"/>
        </w:rPr>
        <w:t>Child Support Awards and Joint or Shared Custody</w:t>
      </w:r>
    </w:p>
    <w:bookmarkEnd w:id="0"/>
    <w:p w:rsidR="00000000" w:rsidRDefault="00F24BC8">
      <w:pPr>
        <w:pStyle w:val="NormalWeb"/>
        <w:divId w:val="1821573624"/>
      </w:pPr>
      <w:r>
        <w:t>Joel R. Brandes</w:t>
      </w:r>
    </w:p>
    <w:p w:rsidR="00000000" w:rsidRDefault="00F24BC8">
      <w:pPr>
        <w:pStyle w:val="NormalWeb"/>
        <w:divId w:val="1821573624"/>
      </w:pPr>
      <w:hyperlink r:id="rId4" w:history="1">
        <w:r>
          <w:rPr>
            <w:rStyle w:val="Hyperlink"/>
          </w:rPr>
          <w:t>New York Law Journal</w:t>
        </w:r>
      </w:hyperlink>
      <w:r>
        <w:br/>
        <w:t>April 27, 1999</w:t>
      </w:r>
    </w:p>
    <w:p w:rsidR="00000000" w:rsidRDefault="00F24BC8">
      <w:pPr>
        <w:pStyle w:val="NormalWeb"/>
        <w:divId w:val="1821573624"/>
      </w:pPr>
      <w:r>
        <w:rPr>
          <w:sz w:val="72"/>
          <w:szCs w:val="72"/>
        </w:rPr>
        <w:t>D</w:t>
      </w:r>
      <w:r>
        <w:t>EFINING THE TERM "joint custody" is difficult, because the te</w:t>
      </w:r>
      <w:r>
        <w:t>rm "custody" is not defined by New York cases or statutes. It has been said that "joint legal custody," sometimes referred to as "divided" custody or "joint decision making," gives both parents a shared responsibility for and control of a child's upbringin</w:t>
      </w:r>
      <w:r>
        <w:t>g. It may include an arrangement between the parents whereby they alternate physical custody of the child.</w:t>
      </w:r>
      <w:hyperlink w:anchor="bottom" w:history="1">
        <w:r>
          <w:rPr>
            <w:rStyle w:val="Hyperlink"/>
          </w:rPr>
          <w:t>1</w:t>
        </w:r>
      </w:hyperlink>
    </w:p>
    <w:p w:rsidR="00000000" w:rsidRDefault="00F24BC8">
      <w:pPr>
        <w:ind w:left="720"/>
        <w:divId w:val="1821573624"/>
        <w:rPr>
          <w:rFonts w:eastAsia="Times New Roman"/>
        </w:rPr>
      </w:pPr>
      <w:r>
        <w:rPr>
          <w:rFonts w:eastAsia="Times New Roman"/>
        </w:rPr>
        <w:t>Where there is "joint physical custody," the child lives alternatively with both parents. The daily child-rearing decis</w:t>
      </w:r>
      <w:r>
        <w:rPr>
          <w:rFonts w:eastAsia="Times New Roman"/>
        </w:rPr>
        <w:t>ions are usually made by the parent with whom the child is then living, while the major decisions, such as those involving religion, education, medical care, discipline or choice of school/camp, are jointly made.</w:t>
      </w:r>
      <w:hyperlink w:anchor="bottom" w:history="1">
        <w:r>
          <w:rPr>
            <w:rStyle w:val="Hyperlink"/>
            <w:rFonts w:eastAsia="Times New Roman"/>
          </w:rPr>
          <w:t>2</w:t>
        </w:r>
      </w:hyperlink>
    </w:p>
    <w:p w:rsidR="00000000" w:rsidRDefault="00F24BC8">
      <w:pPr>
        <w:ind w:left="720"/>
        <w:divId w:val="1821573624"/>
        <w:rPr>
          <w:rFonts w:eastAsia="Times New Roman"/>
        </w:rPr>
      </w:pPr>
      <w:r>
        <w:rPr>
          <w:rFonts w:eastAsia="Times New Roman"/>
        </w:rPr>
        <w:t>"Joint custod</w:t>
      </w:r>
      <w:r>
        <w:rPr>
          <w:rFonts w:eastAsia="Times New Roman"/>
        </w:rPr>
        <w:t>y" is a two-prong concept. There is a distinction between "legal joint custody," which usually involves sharing in all the important decisions concerning the child, and "physical joint custody," which involves sharing time with and physically caring for th</w:t>
      </w:r>
      <w:r>
        <w:rPr>
          <w:rFonts w:eastAsia="Times New Roman"/>
        </w:rPr>
        <w:t>e child.</w:t>
      </w:r>
    </w:p>
    <w:p w:rsidR="00000000" w:rsidRDefault="00F24BC8">
      <w:pPr>
        <w:ind w:left="720"/>
        <w:divId w:val="1821573624"/>
        <w:rPr>
          <w:rFonts w:eastAsia="Times New Roman"/>
        </w:rPr>
      </w:pPr>
      <w:r>
        <w:rPr>
          <w:rFonts w:eastAsia="Times New Roman"/>
        </w:rPr>
        <w:t>Although there is no consensus as to a precise definition of "joint custody," the Court of Appeals recently commented that "joint custody" is generally used to describe joint legal custody or joint decision making, as opposed to expanded visitatio</w:t>
      </w:r>
      <w:r>
        <w:rPr>
          <w:rFonts w:eastAsia="Times New Roman"/>
        </w:rPr>
        <w:t>n or shared custody arrangements.</w:t>
      </w:r>
      <w:hyperlink w:anchor="bottom" w:history="1">
        <w:r>
          <w:rPr>
            <w:rStyle w:val="Hyperlink"/>
            <w:rFonts w:eastAsia="Times New Roman"/>
          </w:rPr>
          <w:t>3</w:t>
        </w:r>
      </w:hyperlink>
      <w:r>
        <w:rPr>
          <w:rFonts w:eastAsia="Times New Roman"/>
        </w:rPr>
        <w:t xml:space="preserve"> Former Chief Judge Breitel described joint custody as "reposing in both parents a shared responsibility for and control of a child's upbringing."</w:t>
      </w:r>
      <w:hyperlink w:anchor="bottom" w:history="1">
        <w:r>
          <w:rPr>
            <w:rStyle w:val="Hyperlink"/>
            <w:rFonts w:eastAsia="Times New Roman"/>
          </w:rPr>
          <w:t>4</w:t>
        </w:r>
      </w:hyperlink>
    </w:p>
    <w:p w:rsidR="00000000" w:rsidRDefault="00F24BC8">
      <w:pPr>
        <w:ind w:left="720"/>
        <w:divId w:val="1821573624"/>
        <w:rPr>
          <w:rFonts w:eastAsia="Times New Roman"/>
        </w:rPr>
      </w:pPr>
      <w:r>
        <w:rPr>
          <w:rFonts w:eastAsia="Times New Roman"/>
        </w:rPr>
        <w:t>As a practical m</w:t>
      </w:r>
      <w:r>
        <w:rPr>
          <w:rFonts w:eastAsia="Times New Roman"/>
        </w:rPr>
        <w:t xml:space="preserve">atter, an award of sole custody to one parent may be so qualified that it is tantamount to an award </w:t>
      </w:r>
      <w:r>
        <w:rPr>
          <w:rFonts w:eastAsia="Times New Roman"/>
        </w:rPr>
        <w:lastRenderedPageBreak/>
        <w:t>of "joint custody." For example, a court may direct the parties to consult with each other and agree upon major decisions affecting the child such as educat</w:t>
      </w:r>
      <w:r>
        <w:rPr>
          <w:rFonts w:eastAsia="Times New Roman"/>
        </w:rPr>
        <w:t>ion, medical care and religion, so as to make the award nearly indistinguishable from "joint custody."</w:t>
      </w:r>
    </w:p>
    <w:p w:rsidR="00000000" w:rsidRDefault="00F24BC8">
      <w:pPr>
        <w:pStyle w:val="NormalWeb"/>
        <w:divId w:val="1821573624"/>
        <w:rPr>
          <w:b/>
          <w:bCs/>
        </w:rPr>
      </w:pPr>
      <w:r>
        <w:rPr>
          <w:b/>
          <w:bCs/>
        </w:rPr>
        <w:t>Applying the Child Support Statute</w:t>
      </w:r>
    </w:p>
    <w:p w:rsidR="00000000" w:rsidRDefault="00F24BC8">
      <w:pPr>
        <w:ind w:left="720"/>
        <w:divId w:val="1821573624"/>
        <w:rPr>
          <w:rFonts w:eastAsia="Times New Roman"/>
        </w:rPr>
      </w:pPr>
      <w:r>
        <w:rPr>
          <w:rFonts w:eastAsia="Times New Roman"/>
        </w:rPr>
        <w:t>Since the enactment of the Child Support Standards Act (CSSA) in 1989,</w:t>
      </w:r>
      <w:hyperlink w:anchor="bottom" w:history="1">
        <w:r>
          <w:rPr>
            <w:rStyle w:val="Hyperlink"/>
            <w:rFonts w:eastAsia="Times New Roman"/>
          </w:rPr>
          <w:t>5</w:t>
        </w:r>
      </w:hyperlink>
      <w:r>
        <w:rPr>
          <w:rFonts w:eastAsia="Times New Roman"/>
        </w:rPr>
        <w:t xml:space="preserve"> the courts have b</w:t>
      </w:r>
      <w:r>
        <w:rPr>
          <w:rFonts w:eastAsia="Times New Roman"/>
        </w:rPr>
        <w:t>een struggling with the problem of how to apply the statute in joint custody situations. The problem arises from the fact that the statute does not address joint custody or shared custody situations. It requires the court to direct the "non-custodial paren</w:t>
      </w:r>
      <w:r>
        <w:rPr>
          <w:rFonts w:eastAsia="Times New Roman"/>
        </w:rPr>
        <w:t>t" to pay his or her share of "the basic child support obligation," which is computed from the application of a numerical formula, unless the court determines that its application is unjust or inappropriate, and a variation is appropriate based upon a cons</w:t>
      </w:r>
      <w:r>
        <w:rPr>
          <w:rFonts w:eastAsia="Times New Roman"/>
        </w:rPr>
        <w:t>ideration of 10 enumerated statutory factors.</w:t>
      </w:r>
      <w:hyperlink w:anchor="bottom" w:history="1">
        <w:r>
          <w:rPr>
            <w:rStyle w:val="Hyperlink"/>
            <w:rFonts w:eastAsia="Times New Roman"/>
          </w:rPr>
          <w:t>6</w:t>
        </w:r>
      </w:hyperlink>
    </w:p>
    <w:p w:rsidR="00000000" w:rsidRDefault="00F24BC8">
      <w:pPr>
        <w:ind w:left="720"/>
        <w:divId w:val="1821573624"/>
        <w:rPr>
          <w:rFonts w:eastAsia="Times New Roman"/>
          <w:i/>
          <w:iCs/>
        </w:rPr>
      </w:pPr>
      <w:r>
        <w:rPr>
          <w:rFonts w:eastAsia="Times New Roman"/>
        </w:rPr>
        <w:t xml:space="preserve">In </w:t>
      </w:r>
      <w:r>
        <w:rPr>
          <w:rFonts w:eastAsia="Times New Roman"/>
          <w:i/>
          <w:iCs/>
        </w:rPr>
        <w:t>Bast v.</w:t>
      </w:r>
      <w:r>
        <w:rPr>
          <w:rFonts w:eastAsia="Times New Roman"/>
        </w:rPr>
        <w:t xml:space="preserve"> </w:t>
      </w:r>
      <w:r>
        <w:rPr>
          <w:rFonts w:eastAsia="Times New Roman"/>
          <w:i/>
          <w:iCs/>
        </w:rPr>
        <w:t>Rossoff,</w:t>
      </w:r>
      <w:hyperlink w:anchor="bottom" w:history="1">
        <w:r>
          <w:rPr>
            <w:rStyle w:val="Hyperlink"/>
            <w:rFonts w:eastAsia="Times New Roman"/>
          </w:rPr>
          <w:t>7</w:t>
        </w:r>
      </w:hyperlink>
      <w:r>
        <w:rPr>
          <w:rFonts w:eastAsia="Times New Roman"/>
        </w:rPr>
        <w:t xml:space="preserve"> the parties agreed on joint custodial decision making and had "shared time allocation." The father had his daughter with him from </w:t>
      </w:r>
      <w:r>
        <w:rPr>
          <w:rFonts w:eastAsia="Times New Roman"/>
        </w:rPr>
        <w:t>Wednesday evening until Sunday evening during alternate weeks, and from Wednesday evening until Thursday morning during the other weeks. The Court of Appeals held that "in shared custody situations child support should be calculated as it is in any other c</w:t>
      </w:r>
      <w:r>
        <w:rPr>
          <w:rFonts w:eastAsia="Times New Roman"/>
        </w:rPr>
        <w:t xml:space="preserve">ase." It found that the CSSA </w:t>
      </w:r>
      <w:r>
        <w:rPr>
          <w:rFonts w:eastAsia="Times New Roman"/>
          <w:i/>
          <w:iCs/>
        </w:rPr>
        <w:t>applies</w:t>
      </w:r>
      <w:r>
        <w:rPr>
          <w:rFonts w:eastAsia="Times New Roman"/>
        </w:rPr>
        <w:t xml:space="preserve"> to cases of shared custody; it stated that the more difficult issue to resolve was </w:t>
      </w:r>
      <w:r>
        <w:rPr>
          <w:rFonts w:eastAsia="Times New Roman"/>
          <w:i/>
          <w:iCs/>
        </w:rPr>
        <w:t>how</w:t>
      </w:r>
      <w:r>
        <w:rPr>
          <w:rFonts w:eastAsia="Times New Roman"/>
        </w:rPr>
        <w:t xml:space="preserve"> the CSSA should be applied in such cases.</w:t>
      </w:r>
      <w:r>
        <w:rPr>
          <w:rFonts w:eastAsia="Times New Roman"/>
          <w:i/>
          <w:iCs/>
        </w:rPr>
        <w:t xml:space="preserve"> </w:t>
      </w:r>
    </w:p>
    <w:p w:rsidR="00000000" w:rsidRDefault="00F24BC8">
      <w:pPr>
        <w:ind w:left="720"/>
        <w:divId w:val="1821573624"/>
        <w:rPr>
          <w:rFonts w:eastAsia="Times New Roman"/>
        </w:rPr>
      </w:pPr>
      <w:r>
        <w:rPr>
          <w:rFonts w:eastAsia="Times New Roman"/>
        </w:rPr>
        <w:t>The Court noted that in New York "shared custody" encompasses a number of situations, inc</w:t>
      </w:r>
      <w:r>
        <w:rPr>
          <w:rFonts w:eastAsia="Times New Roman"/>
        </w:rPr>
        <w:t xml:space="preserve">luding joint decision making, joint legal custody or shared physical custody of the child. The Court explained that the CSSA sets forth "a precisely articulated, three-step method" for determining the "basic child support obligation" as outlined in </w:t>
      </w:r>
      <w:r>
        <w:rPr>
          <w:rFonts w:eastAsia="Times New Roman"/>
          <w:i/>
          <w:iCs/>
        </w:rPr>
        <w:t xml:space="preserve">Matter </w:t>
      </w:r>
      <w:r>
        <w:rPr>
          <w:rFonts w:eastAsia="Times New Roman"/>
          <w:i/>
          <w:iCs/>
        </w:rPr>
        <w:t>of</w:t>
      </w:r>
      <w:r>
        <w:rPr>
          <w:rFonts w:eastAsia="Times New Roman"/>
        </w:rPr>
        <w:t xml:space="preserve"> </w:t>
      </w:r>
      <w:r>
        <w:rPr>
          <w:rFonts w:eastAsia="Times New Roman"/>
          <w:i/>
          <w:iCs/>
        </w:rPr>
        <w:t>Cassano v. Cassano</w:t>
      </w:r>
      <w:r>
        <w:rPr>
          <w:rFonts w:eastAsia="Times New Roman"/>
        </w:rPr>
        <w:t> </w:t>
      </w:r>
      <w:hyperlink w:anchor="bottom" w:history="1">
        <w:r>
          <w:rPr>
            <w:rStyle w:val="Hyperlink"/>
            <w:rFonts w:eastAsia="Times New Roman"/>
          </w:rPr>
          <w:t>8</w:t>
        </w:r>
      </w:hyperlink>
      <w:r>
        <w:rPr>
          <w:rFonts w:eastAsia="Times New Roman"/>
        </w:rPr>
        <w:t>:</w:t>
      </w:r>
    </w:p>
    <w:p w:rsidR="00000000" w:rsidRDefault="00F24BC8">
      <w:pPr>
        <w:pStyle w:val="NormalWeb"/>
        <w:divId w:val="388890667"/>
      </w:pPr>
      <w:r>
        <w:t>[S]tep one of the three step method is the court's calculation of the "combined parental income" * * * Second, the court multiplies that figure, up to $80,000, by a specified percentage based upon the n</w:t>
      </w:r>
      <w:r>
        <w:t xml:space="preserve">umber of children in the household -- 17 percent for one child -- and then allocates that amount between the parents according to their share of the total income * * </w:t>
      </w:r>
      <w:r>
        <w:t>*</w:t>
      </w:r>
    </w:p>
    <w:p w:rsidR="00000000" w:rsidRDefault="00F24BC8">
      <w:pPr>
        <w:ind w:left="720"/>
        <w:divId w:val="1821573624"/>
        <w:rPr>
          <w:rFonts w:eastAsia="Times New Roman"/>
        </w:rPr>
      </w:pPr>
      <w:r>
        <w:rPr>
          <w:rFonts w:eastAsia="Times New Roman"/>
        </w:rPr>
        <w:lastRenderedPageBreak/>
        <w:t>Third, where the combined parental income exceeds $80,000 * * * the statute provides tha</w:t>
      </w:r>
      <w:r>
        <w:rPr>
          <w:rFonts w:eastAsia="Times New Roman"/>
        </w:rPr>
        <w:t xml:space="preserve">t "the court shall determine the amount of child support for the amount of the combined parental income in excess of such dollar amount through consideration of the factors set forth in paragraph (f) of this subdivision and/or the child support percentage </w:t>
      </w:r>
      <w:r>
        <w:rPr>
          <w:rFonts w:eastAsia="Times New Roman"/>
        </w:rPr>
        <w:t xml:space="preserve">* * * </w:t>
      </w:r>
    </w:p>
    <w:p w:rsidR="00000000" w:rsidRDefault="00F24BC8">
      <w:pPr>
        <w:ind w:left="720"/>
        <w:divId w:val="1821573624"/>
        <w:rPr>
          <w:rFonts w:eastAsia="Times New Roman"/>
        </w:rPr>
      </w:pPr>
      <w:r>
        <w:rPr>
          <w:rFonts w:eastAsia="Times New Roman"/>
        </w:rPr>
        <w:t>After completing this three-step statutory formula, under the CSSA the trial court must then order the non-custodial parent to pay a pro rata share of the basic child support obligation, unless it finds that amount to be "unjust or inappropriate" ba</w:t>
      </w:r>
      <w:r>
        <w:rPr>
          <w:rFonts w:eastAsia="Times New Roman"/>
        </w:rPr>
        <w:t>sed on a consideration of the "paragraph (f)" factors (Domestic Relations Law [DRL] §240[1 b][f]). ***</w:t>
      </w:r>
    </w:p>
    <w:p w:rsidR="00000000" w:rsidRDefault="00F24BC8">
      <w:pPr>
        <w:ind w:left="720"/>
        <w:divId w:val="1821573624"/>
        <w:rPr>
          <w:rFonts w:eastAsia="Times New Roman"/>
        </w:rPr>
      </w:pPr>
      <w:r>
        <w:rPr>
          <w:rFonts w:eastAsia="Times New Roman"/>
        </w:rPr>
        <w:t>Where the court finds the amount derived from the three-step statutory formula to be "unjust or inappropriate," it must order payment of an amount that i</w:t>
      </w:r>
      <w:r>
        <w:rPr>
          <w:rFonts w:eastAsia="Times New Roman"/>
        </w:rPr>
        <w:t xml:space="preserve">s just and appropriate (DRL §240[1 b][g]). If the court rejects the amount derived from the statutory formula, it must set forth in a written order "the amount of each party's pro rata share of the basic child support obligation" and the reasons the court </w:t>
      </w:r>
      <w:r>
        <w:rPr>
          <w:rFonts w:eastAsia="Times New Roman"/>
        </w:rPr>
        <w:t>did not order payment of that amount (DRL §240[1 b][g]).</w:t>
      </w:r>
    </w:p>
    <w:p w:rsidR="00000000" w:rsidRDefault="00F24BC8">
      <w:pPr>
        <w:pStyle w:val="NormalWeb"/>
        <w:divId w:val="21707513"/>
      </w:pPr>
      <w:r>
        <w:t>Although the CSSA is silent on the issue of shared custody and speaks in terms of a "custodial" and "non-custodial" parent in the application of its methodology, the Court saw no reason to abandon th</w:t>
      </w:r>
      <w:r>
        <w:t xml:space="preserve">e statute in shared custody cases. While "joint custody" is generally used to describe joint legal custody or joint decision making, the Court was aware that many divorcing parents wish to maximize their parenting opportunities through expanded visitation </w:t>
      </w:r>
      <w:r>
        <w:t>or shared custody arrangements</w:t>
      </w:r>
      <w:r>
        <w:t>.</w:t>
      </w:r>
    </w:p>
    <w:p w:rsidR="00000000" w:rsidRDefault="00F24BC8">
      <w:pPr>
        <w:pStyle w:val="NormalWeb"/>
        <w:divId w:val="21707513"/>
        <w:rPr>
          <w:b/>
          <w:bCs/>
        </w:rPr>
      </w:pPr>
      <w:r>
        <w:rPr>
          <w:b/>
          <w:bCs/>
        </w:rPr>
        <w:t>The Custodial Parent</w:t>
      </w:r>
    </w:p>
    <w:p w:rsidR="00000000" w:rsidRDefault="00F24BC8">
      <w:pPr>
        <w:ind w:left="720"/>
        <w:divId w:val="21707513"/>
        <w:rPr>
          <w:rFonts w:eastAsia="Times New Roman"/>
        </w:rPr>
      </w:pPr>
      <w:r>
        <w:rPr>
          <w:rFonts w:eastAsia="Times New Roman"/>
        </w:rPr>
        <w:t>The Court held that the reach of the CSSA should not be shortened because of the terminology employed by divorcing parents in settling custody arrangements. It stated that in most instances, the court ca</w:t>
      </w:r>
      <w:r>
        <w:rPr>
          <w:rFonts w:eastAsia="Times New Roman"/>
        </w:rPr>
        <w:t>n determine the custodial parent for purposes of child support by identifying which parent has physical custody of the child for a majority of the time. The reality of the situation governs. Even though each parent has a custodial period in a shared custod</w:t>
      </w:r>
      <w:r>
        <w:rPr>
          <w:rFonts w:eastAsia="Times New Roman"/>
        </w:rPr>
        <w:t>y arrangement, for purposes of child support, the court can still identify the "primary" custodial parent.</w:t>
      </w:r>
    </w:p>
    <w:p w:rsidR="00000000" w:rsidRDefault="00F24BC8">
      <w:pPr>
        <w:ind w:left="720"/>
        <w:divId w:val="21707513"/>
        <w:rPr>
          <w:rFonts w:eastAsia="Times New Roman"/>
        </w:rPr>
      </w:pPr>
      <w:r>
        <w:rPr>
          <w:rFonts w:eastAsia="Times New Roman"/>
        </w:rPr>
        <w:t>The plaintiff argued that the court should sanction a "proportional offset" formula to bridge the shared custody gap he perceived in the statute. Und</w:t>
      </w:r>
      <w:r>
        <w:rPr>
          <w:rFonts w:eastAsia="Times New Roman"/>
        </w:rPr>
        <w:t xml:space="preserve">er his proposed formula, each parent's pro rata share of the basic child support obligation is multiplied by the percentage of time the child spends </w:t>
      </w:r>
      <w:r>
        <w:rPr>
          <w:rFonts w:eastAsia="Times New Roman"/>
        </w:rPr>
        <w:lastRenderedPageBreak/>
        <w:t xml:space="preserve">with the other parent. The two resulting amounts are then offset against each other, and the "net" is paid </w:t>
      </w:r>
      <w:r>
        <w:rPr>
          <w:rFonts w:eastAsia="Times New Roman"/>
        </w:rPr>
        <w:t>to the parent with the lower amount.</w:t>
      </w:r>
    </w:p>
    <w:p w:rsidR="00000000" w:rsidRDefault="00F24BC8">
      <w:pPr>
        <w:ind w:left="720"/>
        <w:divId w:val="21707513"/>
        <w:rPr>
          <w:rFonts w:eastAsia="Times New Roman"/>
        </w:rPr>
      </w:pPr>
      <w:r>
        <w:rPr>
          <w:rFonts w:eastAsia="Times New Roman"/>
        </w:rPr>
        <w:t xml:space="preserve">The Court rejected the use of a proportional offset because it found that the legislative history and language of the statute rejected this methodology. The Court of Appeals held that the trial court's rejection of the </w:t>
      </w:r>
      <w:r>
        <w:rPr>
          <w:rFonts w:eastAsia="Times New Roman"/>
        </w:rPr>
        <w:t xml:space="preserve">use of the three-step method for determining the basic child support obligation was an error as a matter of law, and it directed that the matter be remitted to the trial court for an application of the three-step process, before resorting to the paragraph </w:t>
      </w:r>
      <w:r>
        <w:rPr>
          <w:rFonts w:eastAsia="Times New Roman"/>
        </w:rPr>
        <w:t>(f) factors.</w:t>
      </w:r>
      <w:hyperlink w:anchor="bottom" w:history="1">
        <w:r>
          <w:rPr>
            <w:rStyle w:val="Hyperlink"/>
            <w:rFonts w:eastAsia="Times New Roman"/>
          </w:rPr>
          <w:t>9</w:t>
        </w:r>
      </w:hyperlink>
    </w:p>
    <w:p w:rsidR="00000000" w:rsidRDefault="00F24BC8">
      <w:pPr>
        <w:ind w:left="720"/>
        <w:divId w:val="21707513"/>
        <w:rPr>
          <w:rFonts w:eastAsia="Times New Roman"/>
        </w:rPr>
      </w:pPr>
      <w:r>
        <w:rPr>
          <w:rFonts w:eastAsia="Times New Roman"/>
        </w:rPr>
        <w:t xml:space="preserve">Recently, in </w:t>
      </w:r>
      <w:r>
        <w:rPr>
          <w:rFonts w:eastAsia="Times New Roman"/>
          <w:i/>
          <w:iCs/>
        </w:rPr>
        <w:t>Baraby v. Baraby</w:t>
      </w:r>
      <w:r>
        <w:rPr>
          <w:rFonts w:eastAsia="Times New Roman"/>
        </w:rPr>
        <w:t>,</w:t>
      </w:r>
      <w:hyperlink w:anchor="bottom" w:history="1">
        <w:r>
          <w:rPr>
            <w:rStyle w:val="Hyperlink"/>
            <w:rFonts w:eastAsia="Times New Roman"/>
          </w:rPr>
          <w:t>10</w:t>
        </w:r>
      </w:hyperlink>
      <w:r>
        <w:rPr>
          <w:rFonts w:eastAsia="Times New Roman"/>
        </w:rPr>
        <w:t xml:space="preserve"> the Appellate Division, Third Department, established what many believe is an inequitable method to identify the "primary" </w:t>
      </w:r>
      <w:r>
        <w:rPr>
          <w:rFonts w:eastAsia="Times New Roman"/>
        </w:rPr>
        <w:t>custodial parent, for purposes of the CSSA, in a shared custody case where there was no "primary" custodial parent. It held that when the parents equally share time with the children the parent with the greater income should be considered the non-custodial</w:t>
      </w:r>
      <w:r>
        <w:rPr>
          <w:rFonts w:eastAsia="Times New Roman"/>
        </w:rPr>
        <w:t xml:space="preserve"> parent.</w:t>
      </w:r>
    </w:p>
    <w:p w:rsidR="00000000" w:rsidRDefault="00F24BC8">
      <w:pPr>
        <w:ind w:left="720"/>
        <w:divId w:val="21707513"/>
        <w:rPr>
          <w:rFonts w:eastAsia="Times New Roman"/>
        </w:rPr>
      </w:pPr>
      <w:r>
        <w:rPr>
          <w:rFonts w:eastAsia="Times New Roman"/>
        </w:rPr>
        <w:t xml:space="preserve">The parties married in 1978 and had two children. In November 1995, the parties separated and shared physical custody of the children on an equal basis by alternating weeks. In July 1997, the parties executed a separation agreement that continued </w:t>
      </w:r>
      <w:r>
        <w:rPr>
          <w:rFonts w:eastAsia="Times New Roman"/>
        </w:rPr>
        <w:t>their custody arrangement and resolved all other ancillary issues except child support.</w:t>
      </w:r>
    </w:p>
    <w:p w:rsidR="00000000" w:rsidRDefault="00F24BC8">
      <w:pPr>
        <w:ind w:left="720"/>
        <w:divId w:val="21707513"/>
        <w:rPr>
          <w:rFonts w:eastAsia="Times New Roman"/>
        </w:rPr>
      </w:pPr>
      <w:r>
        <w:rPr>
          <w:rFonts w:eastAsia="Times New Roman"/>
        </w:rPr>
        <w:t>That issue was tried before the Supreme Court, which applied the CSSA and calculated the parties' combined parental income according to the three-step method. It then a</w:t>
      </w:r>
      <w:r>
        <w:rPr>
          <w:rFonts w:eastAsia="Times New Roman"/>
        </w:rPr>
        <w:t>pplied the proportional offset method, reducing each parent's pro rata share of the basic child support obligation by the percentage of time each spent with the child.</w:t>
      </w:r>
    </w:p>
    <w:p w:rsidR="00000000" w:rsidRDefault="00F24BC8">
      <w:pPr>
        <w:ind w:left="720"/>
        <w:divId w:val="21707513"/>
        <w:rPr>
          <w:rFonts w:eastAsia="Times New Roman"/>
        </w:rPr>
      </w:pPr>
      <w:r>
        <w:rPr>
          <w:rFonts w:eastAsia="Times New Roman"/>
        </w:rPr>
        <w:t>In doing so, the court reduced each party's monthly child support obligation by half and</w:t>
      </w:r>
      <w:r>
        <w:rPr>
          <w:rFonts w:eastAsia="Times New Roman"/>
        </w:rPr>
        <w:t xml:space="preserve"> "netted out" those amounts to arrive at a support amount to be paid by the defendant to the plaintiff. As a result, the defendant was directed to pay the plaintiff $365 per month for 1995, instead of $1,325, and $453 per month for 1996 and 1997, instead o</w:t>
      </w:r>
      <w:r>
        <w:rPr>
          <w:rFonts w:eastAsia="Times New Roman"/>
        </w:rPr>
        <w:t>f $1,290. The defendant argued on appeal that the only logical way to apply the CSSA to cases of equally shared custody is to divide between each parent the combined child support obligation arrived at by applying the three-step formula.</w:t>
      </w:r>
    </w:p>
    <w:p w:rsidR="00000000" w:rsidRDefault="00F24BC8">
      <w:pPr>
        <w:ind w:left="720"/>
        <w:divId w:val="21707513"/>
        <w:rPr>
          <w:rFonts w:eastAsia="Times New Roman"/>
        </w:rPr>
      </w:pPr>
      <w:r>
        <w:rPr>
          <w:rFonts w:eastAsia="Times New Roman"/>
        </w:rPr>
        <w:t>The Third Departme</w:t>
      </w:r>
      <w:r>
        <w:rPr>
          <w:rFonts w:eastAsia="Times New Roman"/>
        </w:rPr>
        <w:t xml:space="preserve">nt rejected this argument, holding it is now settled that "[s]hared custody arrangements do not alter the scope and methodology of the CSSA," citing </w:t>
      </w:r>
      <w:r>
        <w:rPr>
          <w:rFonts w:eastAsia="Times New Roman"/>
          <w:i/>
          <w:iCs/>
        </w:rPr>
        <w:t>Bast</w:t>
      </w:r>
      <w:r>
        <w:rPr>
          <w:rFonts w:eastAsia="Times New Roman"/>
        </w:rPr>
        <w:t xml:space="preserve">. It found that the Court of Appeals had explicitly rejected the use of the proportional offset method </w:t>
      </w:r>
      <w:r>
        <w:rPr>
          <w:rFonts w:eastAsia="Times New Roman"/>
        </w:rPr>
        <w:t>in shared custody cases and that the three-step method for determining the basic child support obligation must be applied in all shared custody cases. The non-custodial parent was directed to pay a pro rata share of that obligation unless the court finds t</w:t>
      </w:r>
      <w:r>
        <w:rPr>
          <w:rFonts w:eastAsia="Times New Roman"/>
        </w:rPr>
        <w:t>hat amount to be "unjust or inappropriate" based upon a consideration of the "paragraph (f)" factors in DRL §240[1-b][f], [g].</w:t>
      </w:r>
    </w:p>
    <w:p w:rsidR="00000000" w:rsidRDefault="00F24BC8">
      <w:pPr>
        <w:pStyle w:val="NormalWeb"/>
        <w:divId w:val="21707513"/>
        <w:rPr>
          <w:b/>
          <w:bCs/>
        </w:rPr>
      </w:pPr>
      <w:r>
        <w:rPr>
          <w:b/>
          <w:bCs/>
        </w:rPr>
        <w:t>Pre-Separation Level</w:t>
      </w:r>
    </w:p>
    <w:p w:rsidR="00000000" w:rsidRDefault="00F24BC8">
      <w:pPr>
        <w:ind w:left="720"/>
        <w:divId w:val="21707513"/>
        <w:rPr>
          <w:rFonts w:eastAsia="Times New Roman"/>
        </w:rPr>
      </w:pPr>
      <w:r>
        <w:rPr>
          <w:rFonts w:eastAsia="Times New Roman"/>
        </w:rPr>
        <w:lastRenderedPageBreak/>
        <w:t xml:space="preserve">The court recognized that </w:t>
      </w:r>
      <w:r>
        <w:rPr>
          <w:rFonts w:eastAsia="Times New Roman"/>
          <w:i/>
          <w:iCs/>
        </w:rPr>
        <w:t>Bast</w:t>
      </w:r>
      <w:r>
        <w:rPr>
          <w:rFonts w:eastAsia="Times New Roman"/>
        </w:rPr>
        <w:t xml:space="preserve"> did not specifically address how to apply the CSSA in cases of equally shared</w:t>
      </w:r>
      <w:r>
        <w:rPr>
          <w:rFonts w:eastAsia="Times New Roman"/>
        </w:rPr>
        <w:t xml:space="preserve"> custody, but it construed </w:t>
      </w:r>
      <w:r>
        <w:rPr>
          <w:rFonts w:eastAsia="Times New Roman"/>
          <w:i/>
          <w:iCs/>
        </w:rPr>
        <w:t>Bast</w:t>
      </w:r>
      <w:r>
        <w:rPr>
          <w:rFonts w:eastAsia="Times New Roman"/>
        </w:rPr>
        <w:t xml:space="preserve"> as requiring application of the CSSA to such situations so as to ensure that children will realize the maximum benefit of their parents' resources and continue, as nearly as possible, their pre-separation standard of living </w:t>
      </w:r>
      <w:r>
        <w:rPr>
          <w:rFonts w:eastAsia="Times New Roman"/>
        </w:rPr>
        <w:t>in each household.</w:t>
      </w:r>
    </w:p>
    <w:p w:rsidR="00000000" w:rsidRDefault="00F24BC8">
      <w:pPr>
        <w:ind w:left="720"/>
        <w:divId w:val="21707513"/>
        <w:rPr>
          <w:rFonts w:eastAsia="Times New Roman"/>
        </w:rPr>
      </w:pPr>
      <w:r>
        <w:rPr>
          <w:rFonts w:eastAsia="Times New Roman"/>
        </w:rPr>
        <w:t>In order to effectuate this goal, where the parents' custodial arrangement splits the children's physical custody so that neither can be said to have physical custody of the children for a majority of the time, the parent having the grea</w:t>
      </w:r>
      <w:r>
        <w:rPr>
          <w:rFonts w:eastAsia="Times New Roman"/>
        </w:rPr>
        <w:t>ter pro rata share of the child support obligation, determined after application of the three-step statutory formula should be identified as the "non-custodial" parent for the purpose of support, regardless of the labels employed by the parties. That paren</w:t>
      </w:r>
      <w:r>
        <w:rPr>
          <w:rFonts w:eastAsia="Times New Roman"/>
        </w:rPr>
        <w:t>t must be directed to pay his or her pro rata share of the child support obligation to the other parent, unless "the statutory formula yields a result that is unjust or inappropriate."</w:t>
      </w:r>
    </w:p>
    <w:p w:rsidR="00000000" w:rsidRDefault="00F24BC8">
      <w:pPr>
        <w:ind w:left="720"/>
        <w:divId w:val="21707513"/>
        <w:rPr>
          <w:rFonts w:eastAsia="Times New Roman"/>
        </w:rPr>
      </w:pPr>
      <w:r>
        <w:rPr>
          <w:rFonts w:eastAsia="Times New Roman"/>
        </w:rPr>
        <w:t>In that event, "the trial court can resort to the 'paragraph (f)' facto</w:t>
      </w:r>
      <w:r>
        <w:rPr>
          <w:rFonts w:eastAsia="Times New Roman"/>
        </w:rPr>
        <w:t>rs and order payment of an amount that is just and appropriate." Since the Supreme Court applied the proportional offset methodology, the matter was remitted for a recalculation of the defendant's child support obligation.</w:t>
      </w:r>
    </w:p>
    <w:p w:rsidR="00000000" w:rsidRDefault="00F24BC8">
      <w:pPr>
        <w:pStyle w:val="NormalWeb"/>
        <w:jc w:val="center"/>
        <w:divId w:val="21707513"/>
      </w:pPr>
      <w:r>
        <w:t>---------------------</w:t>
      </w:r>
      <w:r>
        <w:t>-</w:t>
      </w:r>
    </w:p>
    <w:p w:rsidR="00000000" w:rsidRDefault="00F24BC8">
      <w:pPr>
        <w:pStyle w:val="NormalWeb"/>
        <w:jc w:val="center"/>
        <w:divId w:val="21707513"/>
      </w:pPr>
      <w:r>
        <w:t>Note</w:t>
      </w:r>
      <w:r>
        <w:t>s</w:t>
      </w:r>
    </w:p>
    <w:p w:rsidR="00000000" w:rsidRDefault="00F24BC8">
      <w:pPr>
        <w:ind w:left="720"/>
        <w:divId w:val="21707513"/>
        <w:rPr>
          <w:rFonts w:eastAsia="Times New Roman"/>
        </w:rPr>
      </w:pPr>
      <w:bookmarkStart w:id="1" w:name="bottom"/>
      <w:bookmarkEnd w:id="1"/>
      <w:r>
        <w:rPr>
          <w:rFonts w:eastAsia="Times New Roman"/>
          <w:sz w:val="20"/>
          <w:szCs w:val="20"/>
        </w:rPr>
        <w:t xml:space="preserve">(1) </w:t>
      </w:r>
      <w:r>
        <w:rPr>
          <w:rFonts w:eastAsia="Times New Roman"/>
          <w:i/>
          <w:iCs/>
          <w:sz w:val="20"/>
          <w:szCs w:val="20"/>
        </w:rPr>
        <w:t>Braiman v. Braiman</w:t>
      </w:r>
      <w:r>
        <w:rPr>
          <w:rFonts w:eastAsia="Times New Roman"/>
          <w:sz w:val="20"/>
          <w:szCs w:val="20"/>
        </w:rPr>
        <w:t>, 44 NY2d 584 (1978).</w:t>
      </w:r>
    </w:p>
    <w:p w:rsidR="00000000" w:rsidRDefault="00F24BC8">
      <w:pPr>
        <w:ind w:left="720"/>
        <w:divId w:val="21707513"/>
        <w:rPr>
          <w:rFonts w:eastAsia="Times New Roman"/>
        </w:rPr>
      </w:pPr>
      <w:r>
        <w:rPr>
          <w:rFonts w:eastAsia="Times New Roman"/>
          <w:sz w:val="20"/>
          <w:szCs w:val="20"/>
        </w:rPr>
        <w:t xml:space="preserve">(2) </w:t>
      </w:r>
      <w:r>
        <w:rPr>
          <w:rFonts w:eastAsia="Times New Roman"/>
          <w:i/>
          <w:iCs/>
          <w:sz w:val="20"/>
          <w:szCs w:val="20"/>
        </w:rPr>
        <w:t>Trapp v. Trapp</w:t>
      </w:r>
      <w:r>
        <w:rPr>
          <w:rFonts w:eastAsia="Times New Roman"/>
          <w:sz w:val="20"/>
          <w:szCs w:val="20"/>
        </w:rPr>
        <w:t>, 136 AD2d 178 (1st Dept. 1988).</w:t>
      </w:r>
    </w:p>
    <w:p w:rsidR="00000000" w:rsidRDefault="00F24BC8">
      <w:pPr>
        <w:ind w:left="720"/>
        <w:divId w:val="21707513"/>
        <w:rPr>
          <w:rFonts w:eastAsia="Times New Roman"/>
        </w:rPr>
      </w:pPr>
      <w:r>
        <w:rPr>
          <w:rFonts w:eastAsia="Times New Roman"/>
          <w:sz w:val="20"/>
          <w:szCs w:val="20"/>
        </w:rPr>
        <w:t xml:space="preserve">(3) </w:t>
      </w:r>
      <w:r>
        <w:rPr>
          <w:rFonts w:eastAsia="Times New Roman"/>
          <w:i/>
          <w:iCs/>
          <w:sz w:val="20"/>
          <w:szCs w:val="20"/>
        </w:rPr>
        <w:t>Bast v. Rossoff</w:t>
      </w:r>
      <w:r>
        <w:rPr>
          <w:rFonts w:eastAsia="Times New Roman"/>
          <w:sz w:val="20"/>
          <w:szCs w:val="20"/>
        </w:rPr>
        <w:t>, 91NY2d 723 (1998).</w:t>
      </w:r>
    </w:p>
    <w:p w:rsidR="00000000" w:rsidRDefault="00F24BC8">
      <w:pPr>
        <w:ind w:left="720"/>
        <w:divId w:val="21707513"/>
        <w:rPr>
          <w:rFonts w:eastAsia="Times New Roman"/>
        </w:rPr>
      </w:pPr>
      <w:r>
        <w:rPr>
          <w:rFonts w:eastAsia="Times New Roman"/>
          <w:sz w:val="20"/>
          <w:szCs w:val="20"/>
        </w:rPr>
        <w:t xml:space="preserve">(4) </w:t>
      </w:r>
      <w:r>
        <w:rPr>
          <w:rFonts w:eastAsia="Times New Roman"/>
          <w:i/>
          <w:iCs/>
          <w:sz w:val="20"/>
          <w:szCs w:val="20"/>
        </w:rPr>
        <w:t>Braiman v. Braiman</w:t>
      </w:r>
      <w:r>
        <w:rPr>
          <w:rFonts w:eastAsia="Times New Roman"/>
          <w:sz w:val="20"/>
          <w:szCs w:val="20"/>
        </w:rPr>
        <w:t>, supra.</w:t>
      </w:r>
    </w:p>
    <w:p w:rsidR="00000000" w:rsidRDefault="00F24BC8">
      <w:pPr>
        <w:ind w:left="720"/>
        <w:divId w:val="21707513"/>
        <w:rPr>
          <w:rFonts w:eastAsia="Times New Roman"/>
        </w:rPr>
      </w:pPr>
      <w:r>
        <w:rPr>
          <w:rFonts w:eastAsia="Times New Roman"/>
          <w:sz w:val="20"/>
          <w:szCs w:val="20"/>
        </w:rPr>
        <w:t>(5) See Laws of 1989, Ch. 567; DRL §240 (1-b) and FCA §413 (1) (a).</w:t>
      </w:r>
    </w:p>
    <w:p w:rsidR="00000000" w:rsidRDefault="00F24BC8">
      <w:pPr>
        <w:ind w:left="720"/>
        <w:divId w:val="21707513"/>
        <w:rPr>
          <w:rFonts w:eastAsia="Times New Roman"/>
        </w:rPr>
      </w:pPr>
      <w:r>
        <w:rPr>
          <w:rFonts w:eastAsia="Times New Roman"/>
          <w:sz w:val="20"/>
          <w:szCs w:val="20"/>
        </w:rPr>
        <w:t>(6) DRL §240 (1-b) (f). Th</w:t>
      </w:r>
      <w:r>
        <w:rPr>
          <w:rFonts w:eastAsia="Times New Roman"/>
          <w:sz w:val="20"/>
          <w:szCs w:val="20"/>
        </w:rPr>
        <w:t>ese factors are</w:t>
      </w:r>
    </w:p>
    <w:p w:rsidR="00000000" w:rsidRDefault="00F24BC8">
      <w:pPr>
        <w:ind w:left="720"/>
        <w:divId w:val="21707513"/>
        <w:rPr>
          <w:rFonts w:eastAsia="Times New Roman"/>
        </w:rPr>
      </w:pPr>
      <w:r>
        <w:rPr>
          <w:rFonts w:eastAsia="Times New Roman"/>
          <w:sz w:val="20"/>
          <w:szCs w:val="20"/>
        </w:rPr>
        <w:t>"(1) The financial resources of the custodial and non-custodial parent, and those of the child; (2) The physical and emotional health of the child and his/her special needs and aptitudes; (3) The standard of living the child would have enjo</w:t>
      </w:r>
      <w:r>
        <w:rPr>
          <w:rFonts w:eastAsia="Times New Roman"/>
          <w:sz w:val="20"/>
          <w:szCs w:val="20"/>
        </w:rPr>
        <w:t>yed had the marriage or household not been dissolved; (4) The tax consequences to the parties; (5) The non-monetary contributions that the parents will make toward the care and well-being of the child; (6) The educational needs of either parent; (7) A dete</w:t>
      </w:r>
      <w:r>
        <w:rPr>
          <w:rFonts w:eastAsia="Times New Roman"/>
          <w:sz w:val="20"/>
          <w:szCs w:val="20"/>
        </w:rPr>
        <w:t>rmination that the gross income of one parent is substantially less than the other parent's income; (8) The needs of the children of the non-custodial parent for whom the non-custodial parent is providing support who are not subject to the instant action a</w:t>
      </w:r>
      <w:r>
        <w:rPr>
          <w:rFonts w:eastAsia="Times New Roman"/>
          <w:sz w:val="20"/>
          <w:szCs w:val="20"/>
        </w:rPr>
        <w:t>nd whose support has not been deducted from income pursuant to subclause (D) of clause (vii) of subparagraph five of paragraph (b) of this subdivision,and the financial resources of any person obligated to support such childrenm provided, however, that thi</w:t>
      </w:r>
      <w:r>
        <w:rPr>
          <w:rFonts w:eastAsia="Times New Roman"/>
          <w:sz w:val="20"/>
          <w:szCs w:val="20"/>
        </w:rPr>
        <w:t>s factor may apply only if the resources available to support such children are less than the reseources available to support the children who are subject to the instant action; (9) Provided that the child is not on public asistance (i) extraordinary expen</w:t>
      </w:r>
      <w:r>
        <w:rPr>
          <w:rFonts w:eastAsia="Times New Roman"/>
          <w:sz w:val="20"/>
          <w:szCs w:val="20"/>
        </w:rPr>
        <w:t>ses incurred by the non-custodial parent in exercising visition, or (ii) expenses incurred by the non-custodial parent in exercising visitation provided that the custodial parent's expenses are substantially reduced as a resut thereof; and (10) Any other f</w:t>
      </w:r>
      <w:r>
        <w:rPr>
          <w:rFonts w:eastAsia="Times New Roman"/>
          <w:sz w:val="20"/>
          <w:szCs w:val="20"/>
        </w:rPr>
        <w:t>actors the court determines are relevant in each case."</w:t>
      </w:r>
    </w:p>
    <w:p w:rsidR="00000000" w:rsidRDefault="00F24BC8">
      <w:pPr>
        <w:ind w:left="720"/>
        <w:divId w:val="21707513"/>
        <w:rPr>
          <w:rFonts w:eastAsia="Times New Roman"/>
        </w:rPr>
      </w:pPr>
      <w:r>
        <w:rPr>
          <w:rFonts w:eastAsia="Times New Roman"/>
          <w:sz w:val="20"/>
          <w:szCs w:val="20"/>
        </w:rPr>
        <w:t>(7) Supra.</w:t>
      </w:r>
    </w:p>
    <w:p w:rsidR="00000000" w:rsidRDefault="00F24BC8">
      <w:pPr>
        <w:ind w:left="720"/>
        <w:divId w:val="21707513"/>
        <w:rPr>
          <w:rFonts w:eastAsia="Times New Roman"/>
        </w:rPr>
      </w:pPr>
      <w:r>
        <w:rPr>
          <w:rFonts w:eastAsia="Times New Roman"/>
          <w:sz w:val="20"/>
          <w:szCs w:val="20"/>
        </w:rPr>
        <w:lastRenderedPageBreak/>
        <w:t>(8) 85 NY2d 649, 652.</w:t>
      </w:r>
    </w:p>
    <w:p w:rsidR="00000000" w:rsidRDefault="00F24BC8">
      <w:pPr>
        <w:ind w:left="720"/>
        <w:divId w:val="21707513"/>
        <w:rPr>
          <w:rFonts w:eastAsia="Times New Roman"/>
        </w:rPr>
      </w:pPr>
      <w:r>
        <w:rPr>
          <w:rFonts w:eastAsia="Times New Roman"/>
          <w:sz w:val="20"/>
          <w:szCs w:val="20"/>
        </w:rPr>
        <w:t>(9 DRL §240[1-b][f], [g].</w:t>
      </w:r>
    </w:p>
    <w:p w:rsidR="00000000" w:rsidRDefault="00F24BC8">
      <w:pPr>
        <w:ind w:left="720"/>
        <w:divId w:val="21707513"/>
        <w:rPr>
          <w:rFonts w:eastAsia="Times New Roman"/>
        </w:rPr>
      </w:pPr>
      <w:r>
        <w:rPr>
          <w:rFonts w:eastAsia="Times New Roman"/>
          <w:sz w:val="20"/>
          <w:szCs w:val="20"/>
        </w:rPr>
        <w:t>(10) __ AD2d __ , 681 NYS2d 826 (3d Dept. 1998).</w:t>
      </w:r>
    </w:p>
    <w:p w:rsidR="00000000" w:rsidRDefault="00F24BC8">
      <w:pPr>
        <w:ind w:left="720"/>
        <w:divId w:val="21707513"/>
        <w:rPr>
          <w:rFonts w:eastAsia="Times New Roman"/>
        </w:rPr>
      </w:pPr>
      <w:r>
        <w:rPr>
          <w:rFonts w:eastAsia="Times New Roman"/>
        </w:rPr>
        <w:t>*********</w:t>
      </w:r>
    </w:p>
    <w:p w:rsidR="00000000" w:rsidRDefault="00F24BC8">
      <w:pPr>
        <w:divId w:val="21707513"/>
        <w:rPr>
          <w:rFonts w:eastAsia="Times New Roman"/>
        </w:rPr>
      </w:pPr>
      <w:r>
        <w:rPr>
          <w:rFonts w:eastAsia="Times New Roman"/>
        </w:rPr>
        <w:pict>
          <v:rect id="_x0000_i1026" style="width:0;height:1.5pt" o:hralign="center" o:hrstd="t" o:hr="t" fillcolor="#a0a0a0" stroked="f"/>
        </w:pict>
      </w:r>
    </w:p>
    <w:p w:rsidR="00000000" w:rsidRDefault="00F24BC8">
      <w:pPr>
        <w:pStyle w:val="NormalWeb"/>
        <w:divId w:val="21707513"/>
        <w:rPr>
          <w:i/>
          <w:iCs/>
        </w:rPr>
      </w:pPr>
      <w:r>
        <w:rPr>
          <w:b/>
          <w:bCs/>
        </w:rPr>
        <w:t>Joel R. Brandes</w:t>
      </w:r>
      <w:r>
        <w:rPr>
          <w:b/>
          <w:bCs/>
        </w:rPr>
        <w:t xml:space="preserve"> </w:t>
      </w:r>
      <w:r>
        <w:rPr>
          <w:i/>
          <w:iCs/>
        </w:rPr>
        <w:t>has law offices in Garden City</w:t>
      </w:r>
      <w:r>
        <w:rPr>
          <w:i/>
          <w:iCs/>
        </w:rPr>
        <w:t xml:space="preserve"> and New York City. He co-authored the nine-volume </w:t>
      </w:r>
      <w:r>
        <w:t xml:space="preserve">Law and the Family New York </w:t>
      </w:r>
      <w:r>
        <w:rPr>
          <w:i/>
          <w:iCs/>
        </w:rPr>
        <w:t xml:space="preserve">and </w:t>
      </w:r>
      <w:r>
        <w:t xml:space="preserve">Law and the Family New York Forms </w:t>
      </w:r>
      <w:r>
        <w:rPr>
          <w:i/>
          <w:iCs/>
        </w:rPr>
        <w:t>(both, published by Westgroup).</w:t>
      </w:r>
      <w:r>
        <w:t xml:space="preserve"> </w:t>
      </w:r>
      <w:r>
        <w:rPr>
          <w:b/>
          <w:bCs/>
        </w:rPr>
        <w:t>Bari B. Brandes,</w:t>
      </w:r>
      <w:r>
        <w:rPr>
          <w:b/>
          <w:bCs/>
        </w:rPr>
        <w:t xml:space="preserve"> </w:t>
      </w:r>
      <w:r>
        <w:rPr>
          <w:i/>
          <w:iCs/>
        </w:rPr>
        <w:t>an associate of The Law Firm of Joel R. Brandes PC, assisted in the preparation of this ar</w:t>
      </w:r>
      <w:r>
        <w:rPr>
          <w:i/>
          <w:iCs/>
        </w:rPr>
        <w:t>ticle</w:t>
      </w:r>
      <w:r>
        <w:rPr>
          <w:i/>
          <w:iCs/>
        </w:rPr>
        <w:t>.</w:t>
      </w:r>
    </w:p>
    <w:p w:rsidR="00000000" w:rsidRDefault="00F24BC8">
      <w:pPr>
        <w:rPr>
          <w:rFonts w:eastAsia="Times New Roman"/>
        </w:rPr>
      </w:pPr>
      <w:r>
        <w:rPr>
          <w:rFonts w:eastAsia="Times New Roman"/>
        </w:rPr>
        <w:pict>
          <v:rect id="_x0000_i1027"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24BC8"/>
    <w:rsid w:val="00F2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824268-2FDA-4524-A9E0-4611A37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57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890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2016-07-12T10:51:00Z</dcterms:created>
  <dcterms:modified xsi:type="dcterms:W3CDTF">2016-07-12T10:51:00Z</dcterms:modified>
</cp:coreProperties>
</file>